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A7" w:rsidRPr="001C6EA7" w:rsidRDefault="001C6EA7" w:rsidP="001C6EA7">
      <w:pPr>
        <w:shd w:val="clear" w:color="auto" w:fill="FFFFFF"/>
        <w:spacing w:after="144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  <w:r w:rsidRPr="001C6EA7">
        <w:rPr>
          <w:rFonts w:ascii="Arial" w:eastAsia="Times New Roman" w:hAnsi="Arial" w:cs="Arial"/>
          <w:color w:val="333333"/>
          <w:kern w:val="36"/>
          <w:sz w:val="48"/>
          <w:szCs w:val="48"/>
        </w:rPr>
        <w:t>Перечень нормативных правовых актов и (или)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</w:r>
    </w:p>
    <w:tbl>
      <w:tblPr>
        <w:tblW w:w="0" w:type="auto"/>
        <w:tblBorders>
          <w:top w:val="single" w:sz="4" w:space="0" w:color="ACACAC"/>
          <w:left w:val="single" w:sz="4" w:space="0" w:color="ACACAC"/>
          <w:bottom w:val="single" w:sz="4" w:space="0" w:color="ACACAC"/>
          <w:right w:val="single" w:sz="4" w:space="0" w:color="ACACAC"/>
        </w:tblBorders>
        <w:tblCellMar>
          <w:left w:w="0" w:type="dxa"/>
          <w:right w:w="0" w:type="dxa"/>
        </w:tblCellMar>
        <w:tblLook w:val="04A0"/>
      </w:tblPr>
      <w:tblGrid>
        <w:gridCol w:w="254"/>
        <w:gridCol w:w="1595"/>
        <w:gridCol w:w="2421"/>
        <w:gridCol w:w="1346"/>
        <w:gridCol w:w="3749"/>
      </w:tblGrid>
      <w:tr w:rsidR="001C6EA7" w:rsidRPr="001C6EA7" w:rsidTr="001C6EA7"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1C6EA7" w:rsidRPr="001C6EA7" w:rsidRDefault="001C6EA7" w:rsidP="001C6EA7">
            <w:pPr>
              <w:spacing w:after="125" w:line="336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1C6EA7" w:rsidRPr="001C6EA7" w:rsidRDefault="001C6EA7" w:rsidP="001C6EA7">
            <w:pPr>
              <w:spacing w:after="125" w:line="336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1C6EA7" w:rsidRPr="001C6EA7" w:rsidRDefault="001C6EA7" w:rsidP="001C6EA7">
            <w:pPr>
              <w:spacing w:after="125" w:line="336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:rsidR="001C6EA7" w:rsidRPr="001C6EA7" w:rsidRDefault="001C6EA7" w:rsidP="001C6EA7">
            <w:pPr>
              <w:spacing w:after="125" w:line="336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и реквизиты акта</w:t>
            </w:r>
          </w:p>
        </w:tc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1C6EA7" w:rsidRPr="001C6EA7" w:rsidRDefault="001C6EA7" w:rsidP="001C6EA7">
            <w:pPr>
              <w:spacing w:after="125" w:line="336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Краткое описание круга лиц и (или) перечня объектов, </w:t>
            </w: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1C6EA7" w:rsidRPr="001C6EA7" w:rsidRDefault="001C6EA7" w:rsidP="001C6EA7">
            <w:pPr>
              <w:spacing w:after="125" w:line="336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Указание </w:t>
            </w: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на </w:t>
            </w:r>
            <w:proofErr w:type="gramStart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структурные</w:t>
            </w:r>
            <w:proofErr w:type="gramEnd"/>
          </w:p>
          <w:p w:rsidR="001C6EA7" w:rsidRPr="001C6EA7" w:rsidRDefault="001C6EA7" w:rsidP="001C6EA7">
            <w:pPr>
              <w:spacing w:after="125" w:line="336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единицы акта, соблюдение которых оценивается </w:t>
            </w: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при проведении</w:t>
            </w:r>
          </w:p>
          <w:p w:rsidR="001C6EA7" w:rsidRPr="001C6EA7" w:rsidRDefault="001C6EA7" w:rsidP="001C6EA7">
            <w:pPr>
              <w:spacing w:after="125" w:line="336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 </w:t>
            </w: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по контролю</w:t>
            </w:r>
          </w:p>
        </w:tc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1C6EA7" w:rsidRPr="001C6EA7" w:rsidRDefault="001C6EA7" w:rsidP="001C6EA7">
            <w:pPr>
              <w:spacing w:after="125" w:line="336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Текст акта</w:t>
            </w:r>
          </w:p>
        </w:tc>
      </w:tr>
      <w:tr w:rsidR="001C6EA7" w:rsidRPr="001C6EA7" w:rsidTr="001C6EA7"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1C6EA7" w:rsidRPr="001C6EA7" w:rsidRDefault="001C6EA7" w:rsidP="001C6EA7">
            <w:pPr>
              <w:spacing w:after="125" w:line="336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кодекс Российской Федерации</w:t>
            </w:r>
          </w:p>
        </w:tc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юридические лица,</w:t>
            </w:r>
          </w:p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участков;</w:t>
            </w:r>
          </w:p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объекты, в отношении которых устанавливаются обязательные требования – земельные участки</w:t>
            </w:r>
          </w:p>
        </w:tc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 2 – 6 статьи 13</w:t>
            </w:r>
          </w:p>
        </w:tc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</w:t>
            </w:r>
            <w:proofErr w:type="gramStart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1) воспроизводству плодородия земель сельскохозяйственного назначения;</w:t>
            </w:r>
          </w:p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3) защите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1C6EA7" w:rsidRPr="001C6EA7" w:rsidRDefault="001C6EA7" w:rsidP="001C6EA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по охране земель проводятся в </w:t>
            </w: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соответствии с настоящим Кодексом, Федеральным </w:t>
            </w:r>
            <w:hyperlink r:id="rId4" w:history="1">
              <w:r w:rsidRPr="001C6EA7">
                <w:rPr>
                  <w:rFonts w:ascii="Times New Roman" w:eastAsia="Times New Roman" w:hAnsi="Times New Roman" w:cs="Times New Roman"/>
                  <w:color w:val="038AB0"/>
                  <w:sz w:val="18"/>
                </w:rPr>
                <w:t>законом</w:t>
              </w:r>
            </w:hyperlink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от 16 июля 1998 года № 101-ФЗ «О государственном регулировании обеспечения плодородия земель сельскохозяйственного назначения», Федеральным </w:t>
            </w:r>
            <w:hyperlink r:id="rId5" w:history="1">
              <w:r w:rsidRPr="001C6EA7">
                <w:rPr>
                  <w:rFonts w:ascii="Times New Roman" w:eastAsia="Times New Roman" w:hAnsi="Times New Roman" w:cs="Times New Roman"/>
                  <w:color w:val="038AB0"/>
                  <w:sz w:val="18"/>
                </w:rPr>
                <w:t>законом</w:t>
              </w:r>
            </w:hyperlink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от 10 января 2002 года № 7-ФЗ «Об охране окружающей среды».</w:t>
            </w:r>
          </w:p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проведении связанных с нарушением почвенного слоя строительных работ и работ, связанных с пользованием недрами, плодородный слой почвы снимается и используется для улучшения малопродуктивных земель.</w:t>
            </w:r>
          </w:p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Лица, деятельность которых привела к ухудшению качества земель (в том числе в результате их загрязнения, нарушения почвенного слоя), обязаны обеспечить их рекультивацию в порядке, установленном Правительством Российской Федерации.</w:t>
            </w:r>
          </w:p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Рекультивация земель представляет собой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защитных лесных насаждений.</w:t>
            </w:r>
          </w:p>
        </w:tc>
      </w:tr>
      <w:tr w:rsidR="001C6EA7" w:rsidRPr="001C6EA7" w:rsidTr="001C6EA7"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1C6EA7" w:rsidRPr="001C6EA7" w:rsidRDefault="001C6EA7" w:rsidP="001C6EA7">
            <w:pPr>
              <w:spacing w:after="125" w:line="336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Кодекс Российской Федерации </w:t>
            </w: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 административных правонарушениях</w:t>
            </w:r>
          </w:p>
        </w:tc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юридические лица,</w:t>
            </w:r>
          </w:p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предприниматели</w:t>
            </w:r>
          </w:p>
        </w:tc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статьи 7.10, 8.6, 8.7, 8.8, 8.12, 10.9</w:t>
            </w:r>
          </w:p>
        </w:tc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Самовольная уступка права пользования землей, недрами, лесным участком или водным объектом, а равно самовольная мена земельного участка - влечет наложение административного штрафа на граждан в размере от пятисот до одной тысячи рублей; на должностных лиц - от одной тысячи до двух тысяч рублей; на юридических лиц - от десяти тысяч до двадцати тысяч рублей.</w:t>
            </w:r>
            <w:proofErr w:type="gramEnd"/>
          </w:p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Самовольное снятие или перемещение плодородного слоя почвы влечет наложение </w:t>
            </w: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тридцати тысяч до пятидесяти тысяч рублей.</w:t>
            </w:r>
          </w:p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Невыполнение или несвоевременное выполнение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 - влечет наложение административного штрафа на граждан</w:t>
            </w:r>
            <w:proofErr w:type="gramEnd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      </w:r>
          </w:p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- 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</w:t>
            </w:r>
            <w:proofErr w:type="gramEnd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юридических лиц - от четырехсот тысяч до семисот тысяч рублей.</w:t>
            </w:r>
          </w:p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</w:t>
            </w: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частями 2, 2.1 и 3 настоящей статьи, -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</w:t>
            </w:r>
            <w:proofErr w:type="gramEnd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менее десяти тысяч рублей; на должностных лиц - от 1 до 1,5 процента кадастровой стоимости земельного участка, но не менее двадцати тысяч рублей; </w:t>
            </w:r>
            <w:proofErr w:type="gramStart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      </w:r>
            <w:proofErr w:type="gramEnd"/>
          </w:p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законом, за исключением случая, предусмотренного частью 2.1 настоящей статьи, - влечет наложение административного штрафа на граждан в размере от</w:t>
            </w:r>
            <w:proofErr w:type="gramEnd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      </w:r>
          </w:p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Неиспользование земельного участка из земель сельскохозяйственного назначения, оборот которого регулируется Федеральным законом </w:t>
            </w: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 24 июля 2002 года </w:t>
            </w: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№ 101-ФЗ «Об обороте земель сельскохозяйственного назначения»,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</w:t>
            </w:r>
            <w:proofErr w:type="gramEnd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пункте 3 статьи 6 Федерального закона от 24 июля 2002 года N 101-ФЗ "Об обороте земель сельскохозяйственного назначения</w:t>
            </w:r>
            <w:proofErr w:type="gramEnd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", - 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      </w:r>
          </w:p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</w:t>
            </w:r>
            <w:proofErr w:type="gramEnd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рублей; на должностных лиц - от 1,5 до 2 процентов </w:t>
            </w: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</w:t>
            </w:r>
            <w:proofErr w:type="gramEnd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должностных лиц - от пятидесяти тысяч до ста тысяч рублей; на юридических лиц - от четырехсот тысяч до семисот тысяч рублей.</w:t>
            </w:r>
          </w:p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Невыполнение или несвоевременное выполнение обязанностей по приведению земель в состояние, пригодное для использования по целевому назначению, - 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      </w:r>
            <w:proofErr w:type="gramEnd"/>
          </w:p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Уничтожение плодородного слоя почвы, а равно порча земель в результате нарушения правил обращения с пестицидами и </w:t>
            </w:r>
            <w:proofErr w:type="spellStart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агрохимикатами</w:t>
            </w:r>
            <w:proofErr w:type="spellEnd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иными опасными для здоровья людей и окружающей среды веществами и отходами производства и потребления влечет наложение административного штрафа на граждан в размере от трех тысяч до пяти тысяч рублей; на должностных лиц - от десяти тысяч до тридцати тысяч рублей;</w:t>
            </w:r>
            <w:proofErr w:type="gramEnd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на юридических лиц - от сорока тысяч до восьмидесяти тысяч рублей или административное приостановление деятельности на срок до девяноста суток.</w:t>
            </w:r>
          </w:p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Нарушение режима использования земельных </w:t>
            </w: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участков и лесов в </w:t>
            </w:r>
            <w:proofErr w:type="spellStart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водоохранных</w:t>
            </w:r>
            <w:proofErr w:type="spellEnd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зонах влечет наложение административного штрафа на граждан в размере от трех тысяч до пяти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 на юридических лиц - от двухсот тысяч до трехсот тысяч рублей или административное приостановление деятельности на срок до девяноста суток.</w:t>
            </w:r>
          </w:p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мелиоративных работ с нарушением проекта проведения мелиоративных работ - влечет предупреждение или наложение административного штрафа на граждан в размере от одной </w:t>
            </w:r>
            <w:proofErr w:type="gramStart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тысячи пятисот</w:t>
            </w:r>
            <w:proofErr w:type="gramEnd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двух тысяч рублей; на должностных лиц - от трех тысяч до четырех тысяч рублей; на юридических лиц - от тридцати тысяч до сорока тысяч рублей.</w:t>
            </w:r>
          </w:p>
        </w:tc>
      </w:tr>
      <w:tr w:rsidR="001C6EA7" w:rsidRPr="001C6EA7" w:rsidTr="001C6EA7"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1C6EA7" w:rsidRPr="001C6EA7" w:rsidRDefault="001C6EA7" w:rsidP="001C6EA7">
            <w:pPr>
              <w:spacing w:after="125" w:line="336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закон </w:t>
            </w: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от 26.12.2008 № 294-ФЗ </w:t>
            </w: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«О защите прав юридических лиц </w:t>
            </w: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 индивидуальных предпринимателей</w:t>
            </w: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при осуществлении государственного </w:t>
            </w: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контроля (надзора) </w:t>
            </w: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 муниципального контроля»</w:t>
            </w:r>
          </w:p>
        </w:tc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юридические лица,</w:t>
            </w:r>
          </w:p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предприниматели</w:t>
            </w:r>
          </w:p>
        </w:tc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часть 1 статьи 9, часть 1 статьи 10, часть 1 статьи 11, часть 1 статьи 12</w:t>
            </w:r>
          </w:p>
        </w:tc>
        <w:tc>
          <w:tcPr>
            <w:tcW w:w="0" w:type="auto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auto"/>
            <w:vAlign w:val="center"/>
            <w:hideMark/>
          </w:tcPr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Предметом проверки является:</w:t>
            </w:r>
          </w:p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(в том числе проверка сведений, содержащихся в документах юридического лица, индивидуального предпринимателя, устанавливающих их организационно-правовую форму, права и обязанности), и требований, установленных муниципальными правовыми актами, используемых при осуществлении их деятельности;</w:t>
            </w:r>
          </w:p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      </w:r>
          </w:p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соответствие их работников, состояние </w:t>
            </w: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требований, установленных муниципальными правовыми актами;</w:t>
            </w:r>
          </w:p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предписаний и постановлений органов муниципального контроля;</w:t>
            </w:r>
          </w:p>
          <w:p w:rsidR="001C6EA7" w:rsidRPr="001C6EA7" w:rsidRDefault="001C6EA7" w:rsidP="001C6EA7">
            <w:pPr>
              <w:spacing w:after="125" w:line="336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</w:t>
            </w:r>
            <w:proofErr w:type="gramEnd"/>
            <w:r w:rsidRPr="001C6EA7">
              <w:rPr>
                <w:rFonts w:ascii="Times New Roman" w:eastAsia="Times New Roman" w:hAnsi="Times New Roman" w:cs="Times New Roman"/>
                <w:sz w:val="18"/>
                <w:szCs w:val="18"/>
              </w:rPr>
              <w:t>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      </w:r>
          </w:p>
        </w:tc>
      </w:tr>
    </w:tbl>
    <w:p w:rsidR="000273F2" w:rsidRDefault="000273F2"/>
    <w:sectPr w:rsidR="0002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6EA7"/>
    <w:rsid w:val="000273F2"/>
    <w:rsid w:val="001C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E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C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C6E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5CD10D011006828F0312671175D13638D7FAE9B8E7EAE2B5F8A9359Dh6D8N" TargetMode="External"/><Relationship Id="rId4" Type="http://schemas.openxmlformats.org/officeDocument/2006/relationships/hyperlink" Target="consultantplus://offline/ref=1E5CD10D011006828F0312671175D1363BDEF9EDB9E6EAE2B5F8A9359Dh6D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1983</Words>
  <Characters>11304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2018-07-26T07:54:00Z</dcterms:created>
  <dcterms:modified xsi:type="dcterms:W3CDTF">2018-07-26T07:55:00Z</dcterms:modified>
</cp:coreProperties>
</file>