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45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4A01E3" w:rsidRPr="004848F0" w:rsidTr="00B454F3">
        <w:trPr>
          <w:cantSplit/>
          <w:trHeight w:val="2413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>РЕСПУБЛИКА АДЫГЕЯ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>Администрация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>«Джерокайское сельское поселение»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>385461, а. Джерокай,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48F0">
              <w:rPr>
                <w:b/>
                <w:sz w:val="24"/>
                <w:szCs w:val="24"/>
              </w:rPr>
              <w:t>ул</w:t>
            </w:r>
            <w:proofErr w:type="gramStart"/>
            <w:r w:rsidRPr="004848F0">
              <w:rPr>
                <w:b/>
                <w:sz w:val="24"/>
                <w:szCs w:val="24"/>
              </w:rPr>
              <w:t>.К</w:t>
            </w:r>
            <w:proofErr w:type="gramEnd"/>
            <w:r w:rsidRPr="004848F0">
              <w:rPr>
                <w:b/>
                <w:sz w:val="24"/>
                <w:szCs w:val="24"/>
              </w:rPr>
              <w:t>раснооктябрьская</w:t>
            </w:r>
            <w:proofErr w:type="spellEnd"/>
            <w:r w:rsidRPr="004848F0">
              <w:rPr>
                <w:b/>
                <w:sz w:val="24"/>
                <w:szCs w:val="24"/>
              </w:rPr>
              <w:t>, 34,а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>тел/факс 88(7773)9-35-15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  <w:lang w:val="en-US"/>
              </w:rPr>
              <w:t>sp</w:t>
            </w:r>
            <w:r w:rsidRPr="004848F0">
              <w:rPr>
                <w:b/>
                <w:sz w:val="24"/>
                <w:szCs w:val="24"/>
              </w:rPr>
              <w:t>-</w:t>
            </w:r>
            <w:proofErr w:type="spellStart"/>
            <w:r w:rsidRPr="004848F0"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4848F0">
              <w:rPr>
                <w:b/>
                <w:sz w:val="24"/>
                <w:szCs w:val="24"/>
              </w:rPr>
              <w:t>@</w:t>
            </w:r>
            <w:r w:rsidRPr="004848F0">
              <w:rPr>
                <w:b/>
                <w:sz w:val="24"/>
                <w:szCs w:val="24"/>
                <w:lang w:val="en-US"/>
              </w:rPr>
              <w:t>rambler</w:t>
            </w:r>
            <w:r w:rsidRPr="004848F0">
              <w:rPr>
                <w:b/>
                <w:sz w:val="24"/>
                <w:szCs w:val="24"/>
              </w:rPr>
              <w:t>.</w:t>
            </w:r>
            <w:proofErr w:type="spellStart"/>
            <w:r w:rsidRPr="004848F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pt;height:69.7pt" o:ole="" fillcolor="window">
                  <v:imagedata r:id="rId5" o:title=""/>
                </v:shape>
                <o:OLEObject Type="Embed" ProgID="MSDraw" ShapeID="_x0000_i1025" DrawAspect="Content" ObjectID="_1644157426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>АДЫГЭ РЕСПУБЛИКЭМК1Э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48F0">
              <w:rPr>
                <w:b/>
                <w:sz w:val="24"/>
                <w:szCs w:val="24"/>
              </w:rPr>
              <w:t>Муниципальнэ</w:t>
            </w:r>
            <w:proofErr w:type="spellEnd"/>
            <w:r w:rsidRPr="004848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48F0">
              <w:rPr>
                <w:b/>
                <w:sz w:val="24"/>
                <w:szCs w:val="24"/>
              </w:rPr>
              <w:t>образованиеу</w:t>
            </w:r>
            <w:proofErr w:type="spellEnd"/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 xml:space="preserve">“ </w:t>
            </w:r>
            <w:proofErr w:type="spellStart"/>
            <w:r w:rsidRPr="004848F0">
              <w:rPr>
                <w:b/>
                <w:sz w:val="24"/>
                <w:szCs w:val="24"/>
              </w:rPr>
              <w:t>Джыракъые</w:t>
            </w:r>
            <w:proofErr w:type="spellEnd"/>
            <w:r w:rsidRPr="004848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48F0">
              <w:rPr>
                <w:b/>
                <w:sz w:val="24"/>
                <w:szCs w:val="24"/>
              </w:rPr>
              <w:t>къоджэ</w:t>
            </w:r>
            <w:proofErr w:type="spellEnd"/>
            <w:r w:rsidRPr="004848F0">
              <w:rPr>
                <w:b/>
                <w:sz w:val="24"/>
                <w:szCs w:val="24"/>
              </w:rPr>
              <w:t xml:space="preserve"> псэуп1э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>ч1ып1”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 xml:space="preserve">385461, </w:t>
            </w:r>
            <w:proofErr w:type="spellStart"/>
            <w:r w:rsidRPr="004848F0">
              <w:rPr>
                <w:b/>
                <w:sz w:val="24"/>
                <w:szCs w:val="24"/>
              </w:rPr>
              <w:t>къ</w:t>
            </w:r>
            <w:proofErr w:type="spellEnd"/>
            <w:r w:rsidRPr="004848F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848F0">
              <w:rPr>
                <w:b/>
                <w:sz w:val="24"/>
                <w:szCs w:val="24"/>
              </w:rPr>
              <w:t>Джыракъый</w:t>
            </w:r>
            <w:proofErr w:type="spellEnd"/>
            <w:r w:rsidRPr="004848F0">
              <w:rPr>
                <w:b/>
                <w:sz w:val="24"/>
                <w:szCs w:val="24"/>
              </w:rPr>
              <w:t>,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48F0">
              <w:rPr>
                <w:b/>
                <w:sz w:val="24"/>
                <w:szCs w:val="24"/>
              </w:rPr>
              <w:t>ур</w:t>
            </w:r>
            <w:proofErr w:type="gramStart"/>
            <w:r w:rsidRPr="004848F0">
              <w:rPr>
                <w:b/>
                <w:sz w:val="24"/>
                <w:szCs w:val="24"/>
              </w:rPr>
              <w:t>.К</w:t>
            </w:r>
            <w:proofErr w:type="gramEnd"/>
            <w:r w:rsidRPr="004848F0">
              <w:rPr>
                <w:b/>
                <w:sz w:val="24"/>
                <w:szCs w:val="24"/>
              </w:rPr>
              <w:t>раснооктябрьск</w:t>
            </w:r>
            <w:proofErr w:type="spellEnd"/>
            <w:r w:rsidRPr="004848F0">
              <w:rPr>
                <w:b/>
                <w:sz w:val="24"/>
                <w:szCs w:val="24"/>
              </w:rPr>
              <w:t>, 34, а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</w:rPr>
              <w:t>тел/факс88(7773)9-35-15</w:t>
            </w:r>
          </w:p>
          <w:p w:rsidR="004A01E3" w:rsidRPr="004848F0" w:rsidRDefault="004A01E3" w:rsidP="004A01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848F0">
              <w:rPr>
                <w:b/>
                <w:sz w:val="24"/>
                <w:szCs w:val="24"/>
                <w:lang w:val="en-US"/>
              </w:rPr>
              <w:t>sp</w:t>
            </w:r>
            <w:r w:rsidRPr="004848F0">
              <w:rPr>
                <w:b/>
                <w:sz w:val="24"/>
                <w:szCs w:val="24"/>
              </w:rPr>
              <w:t>-</w:t>
            </w:r>
            <w:proofErr w:type="spellStart"/>
            <w:r w:rsidRPr="004848F0"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4848F0">
              <w:rPr>
                <w:b/>
                <w:sz w:val="24"/>
                <w:szCs w:val="24"/>
              </w:rPr>
              <w:t>@</w:t>
            </w:r>
            <w:r w:rsidRPr="004848F0">
              <w:rPr>
                <w:b/>
                <w:sz w:val="24"/>
                <w:szCs w:val="24"/>
                <w:lang w:val="en-US"/>
              </w:rPr>
              <w:t>rambler</w:t>
            </w:r>
            <w:r w:rsidRPr="004848F0">
              <w:rPr>
                <w:b/>
                <w:sz w:val="24"/>
                <w:szCs w:val="24"/>
              </w:rPr>
              <w:t>.</w:t>
            </w:r>
            <w:proofErr w:type="spellStart"/>
            <w:r w:rsidRPr="004848F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A01E3" w:rsidRPr="004848F0" w:rsidRDefault="004A01E3" w:rsidP="004A01E3">
      <w:pPr>
        <w:pStyle w:val="a5"/>
        <w:jc w:val="center"/>
        <w:rPr>
          <w:b/>
          <w:sz w:val="24"/>
          <w:szCs w:val="24"/>
        </w:rPr>
      </w:pPr>
    </w:p>
    <w:p w:rsidR="00B34918" w:rsidRPr="00861DC5" w:rsidRDefault="00B34918" w:rsidP="00B34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1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34918" w:rsidRPr="00552D8C" w:rsidRDefault="00B34918" w:rsidP="00B3491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52D8C">
        <w:rPr>
          <w:rFonts w:ascii="Times New Roman" w:eastAsia="Times New Roman" w:hAnsi="Times New Roman"/>
          <w:b/>
          <w:sz w:val="24"/>
          <w:szCs w:val="24"/>
          <w:lang w:eastAsia="zh-CN"/>
        </w:rPr>
        <w:t>администрации муниципального образования</w:t>
      </w:r>
    </w:p>
    <w:p w:rsidR="00B34918" w:rsidRPr="00552D8C" w:rsidRDefault="00B34918" w:rsidP="00B3491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52D8C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r w:rsidR="004A01E3">
        <w:rPr>
          <w:rFonts w:ascii="Times New Roman" w:eastAsia="Times New Roman" w:hAnsi="Times New Roman"/>
          <w:b/>
          <w:sz w:val="24"/>
          <w:szCs w:val="24"/>
          <w:lang w:eastAsia="zh-CN"/>
        </w:rPr>
        <w:t>Джерокай</w:t>
      </w:r>
      <w:r w:rsidRPr="00552D8C">
        <w:rPr>
          <w:rFonts w:ascii="Times New Roman" w:eastAsia="Times New Roman" w:hAnsi="Times New Roman"/>
          <w:b/>
          <w:sz w:val="24"/>
          <w:szCs w:val="24"/>
          <w:lang w:eastAsia="zh-CN"/>
        </w:rPr>
        <w:t>ское сельское поселение»</w:t>
      </w:r>
    </w:p>
    <w:p w:rsidR="00B34918" w:rsidRPr="00552D8C" w:rsidRDefault="00B34918" w:rsidP="00B34918">
      <w:pPr>
        <w:spacing w:after="0" w:line="240" w:lineRule="auto"/>
        <w:ind w:left="567" w:hanging="141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B34918" w:rsidRPr="00552D8C" w:rsidRDefault="00B34918" w:rsidP="00B3491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о</w:t>
      </w:r>
      <w:r w:rsidRPr="00552D8C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т </w:t>
      </w:r>
      <w:r w:rsidR="00CB58BD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12.02.2020 </w:t>
      </w:r>
      <w:r w:rsidRPr="00552D8C">
        <w:rPr>
          <w:rFonts w:ascii="Times New Roman" w:eastAsia="Times New Roman" w:hAnsi="Times New Roman"/>
          <w:b/>
          <w:color w:val="0D0D0D"/>
          <w:sz w:val="24"/>
          <w:szCs w:val="24"/>
        </w:rPr>
        <w:t>г</w:t>
      </w:r>
      <w:r w:rsidR="00CB58BD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Pr="00552D8C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№ </w:t>
      </w:r>
      <w:r w:rsidR="00CB58BD">
        <w:rPr>
          <w:rFonts w:ascii="Times New Roman" w:eastAsia="Times New Roman" w:hAnsi="Times New Roman"/>
          <w:b/>
          <w:color w:val="0D0D0D"/>
          <w:sz w:val="24"/>
          <w:szCs w:val="24"/>
        </w:rPr>
        <w:t>4</w:t>
      </w:r>
      <w:r w:rsidRPr="00552D8C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                                                                                     а. </w:t>
      </w:r>
      <w:r w:rsidR="004A01E3">
        <w:rPr>
          <w:rFonts w:ascii="Times New Roman" w:eastAsia="Times New Roman" w:hAnsi="Times New Roman"/>
          <w:b/>
          <w:color w:val="0D0D0D"/>
          <w:sz w:val="24"/>
          <w:szCs w:val="24"/>
        </w:rPr>
        <w:t>Джерокай</w:t>
      </w:r>
    </w:p>
    <w:p w:rsidR="00B34918" w:rsidRPr="00552D8C" w:rsidRDefault="00B34918" w:rsidP="00B349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jc w:val="center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>Об утверждении и введении в действие Программы профилактики нарушений обязательных требований</w:t>
      </w:r>
    </w:p>
    <w:p w:rsidR="00B34918" w:rsidRPr="00552D8C" w:rsidRDefault="00B34918" w:rsidP="00B3491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sz w:val="24"/>
          <w:szCs w:val="24"/>
        </w:rPr>
        <w:t>В соответствии с частью 1 статьи 8.2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552D8C">
        <w:rPr>
          <w:rFonts w:ascii="Times New Roman" w:hAnsi="Times New Roman"/>
          <w:sz w:val="24"/>
          <w:szCs w:val="24"/>
        </w:rPr>
        <w:t>,п</w:t>
      </w:r>
      <w:proofErr w:type="gramEnd"/>
      <w:r w:rsidRPr="00552D8C">
        <w:rPr>
          <w:rFonts w:ascii="Times New Roman" w:hAnsi="Times New Roman"/>
          <w:sz w:val="24"/>
          <w:szCs w:val="24"/>
        </w:rPr>
        <w:t>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муниципального образования Муниципального образования «</w:t>
      </w:r>
      <w:r w:rsidR="004A01E3">
        <w:rPr>
          <w:rFonts w:ascii="Times New Roman" w:hAnsi="Times New Roman"/>
          <w:sz w:val="24"/>
          <w:szCs w:val="24"/>
        </w:rPr>
        <w:t>Джерокай</w:t>
      </w:r>
      <w:r w:rsidRPr="00552D8C">
        <w:rPr>
          <w:rFonts w:ascii="Times New Roman" w:hAnsi="Times New Roman"/>
          <w:sz w:val="24"/>
          <w:szCs w:val="24"/>
        </w:rPr>
        <w:t>ское сельское поселение» муниципального образования «Шовгеновский район», Республики Адыгея, администрация Муниципального образования «</w:t>
      </w:r>
      <w:r w:rsidR="004A01E3">
        <w:rPr>
          <w:rFonts w:ascii="Times New Roman" w:hAnsi="Times New Roman"/>
          <w:sz w:val="24"/>
          <w:szCs w:val="24"/>
        </w:rPr>
        <w:t>Джерокай</w:t>
      </w:r>
      <w:r w:rsidRPr="00552D8C">
        <w:rPr>
          <w:rFonts w:ascii="Times New Roman" w:hAnsi="Times New Roman"/>
          <w:sz w:val="24"/>
          <w:szCs w:val="24"/>
        </w:rPr>
        <w:t xml:space="preserve">ское сельское поселение» </w:t>
      </w:r>
    </w:p>
    <w:p w:rsidR="00B34918" w:rsidRDefault="00B34918" w:rsidP="00B34918">
      <w:pPr>
        <w:spacing w:after="0" w:line="240" w:lineRule="auto"/>
        <w:ind w:firstLine="1134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spacing w:after="0" w:line="240" w:lineRule="auto"/>
        <w:ind w:firstLine="1134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>ПОСТАНОВЛЯЕТ:</w:t>
      </w:r>
    </w:p>
    <w:p w:rsidR="00B34918" w:rsidRPr="00552D8C" w:rsidRDefault="00B34918" w:rsidP="00B34918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sz w:val="24"/>
          <w:szCs w:val="24"/>
        </w:rPr>
        <w:t>Утвердить прилагаемую Программу профилактики нарушений обязательных требований, осуществляемую органом муниципального контроля  – администрацией Муниципального образования «</w:t>
      </w:r>
      <w:r w:rsidR="004A01E3">
        <w:rPr>
          <w:rFonts w:ascii="Times New Roman" w:hAnsi="Times New Roman"/>
          <w:sz w:val="24"/>
          <w:szCs w:val="24"/>
        </w:rPr>
        <w:t>Джерокай</w:t>
      </w:r>
      <w:r w:rsidRPr="00552D8C">
        <w:rPr>
          <w:rFonts w:ascii="Times New Roman" w:hAnsi="Times New Roman"/>
          <w:sz w:val="24"/>
          <w:szCs w:val="24"/>
        </w:rPr>
        <w:t>ское сельское поселение» на 20</w:t>
      </w:r>
      <w:r w:rsidR="004A01E3">
        <w:rPr>
          <w:rFonts w:ascii="Times New Roman" w:hAnsi="Times New Roman"/>
          <w:sz w:val="24"/>
          <w:szCs w:val="24"/>
        </w:rPr>
        <w:t>20</w:t>
      </w:r>
      <w:r w:rsidRPr="00552D8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A01E3">
        <w:rPr>
          <w:rFonts w:ascii="Times New Roman" w:hAnsi="Times New Roman"/>
          <w:sz w:val="24"/>
          <w:szCs w:val="24"/>
        </w:rPr>
        <w:t>1</w:t>
      </w:r>
      <w:r w:rsidRPr="00552D8C">
        <w:rPr>
          <w:rFonts w:ascii="Times New Roman" w:hAnsi="Times New Roman"/>
          <w:sz w:val="24"/>
          <w:szCs w:val="24"/>
        </w:rPr>
        <w:t>-202</w:t>
      </w:r>
      <w:r w:rsidR="004A01E3">
        <w:rPr>
          <w:rFonts w:ascii="Times New Roman" w:hAnsi="Times New Roman"/>
          <w:sz w:val="24"/>
          <w:szCs w:val="24"/>
        </w:rPr>
        <w:t>2</w:t>
      </w:r>
      <w:r w:rsidRPr="00552D8C">
        <w:rPr>
          <w:rFonts w:ascii="Times New Roman" w:hAnsi="Times New Roman"/>
          <w:sz w:val="24"/>
          <w:szCs w:val="24"/>
        </w:rPr>
        <w:t xml:space="preserve"> годы (далее - Программа профилактики нарушений).</w:t>
      </w:r>
    </w:p>
    <w:p w:rsidR="00B34918" w:rsidRPr="00552D8C" w:rsidRDefault="00B34918" w:rsidP="00B34918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олжностным лицам администрации м</w:t>
      </w:r>
      <w:r w:rsidRPr="00552D8C">
        <w:rPr>
          <w:rFonts w:ascii="Times New Roman" w:hAnsi="Times New Roman"/>
          <w:sz w:val="24"/>
          <w:szCs w:val="24"/>
        </w:rPr>
        <w:t>униципального образования «</w:t>
      </w:r>
      <w:r w:rsidR="004A01E3">
        <w:rPr>
          <w:rFonts w:ascii="Times New Roman" w:hAnsi="Times New Roman"/>
          <w:sz w:val="24"/>
          <w:szCs w:val="24"/>
        </w:rPr>
        <w:t>Джерокай</w:t>
      </w:r>
      <w:r w:rsidRPr="00552D8C">
        <w:rPr>
          <w:rFonts w:ascii="Times New Roman" w:hAnsi="Times New Roman"/>
          <w:sz w:val="24"/>
          <w:szCs w:val="24"/>
        </w:rPr>
        <w:t>ское сельское поселение»,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B34918" w:rsidRPr="00552D8C" w:rsidRDefault="00B34918" w:rsidP="00B34918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sz w:val="24"/>
          <w:szCs w:val="24"/>
        </w:rPr>
        <w:t>Настоящее постановление опубликовать в районной газете «Заря» и разместить на официальном сайте Муниципального образования «</w:t>
      </w:r>
      <w:r w:rsidR="004A01E3">
        <w:rPr>
          <w:rFonts w:ascii="Times New Roman" w:hAnsi="Times New Roman"/>
          <w:sz w:val="24"/>
          <w:szCs w:val="24"/>
        </w:rPr>
        <w:t>Джерокай</w:t>
      </w:r>
      <w:r w:rsidRPr="00552D8C">
        <w:rPr>
          <w:rFonts w:ascii="Times New Roman" w:hAnsi="Times New Roman"/>
          <w:sz w:val="24"/>
          <w:szCs w:val="24"/>
        </w:rPr>
        <w:t>ское сельское поселение».</w:t>
      </w:r>
    </w:p>
    <w:p w:rsidR="00B34918" w:rsidRPr="00552D8C" w:rsidRDefault="00B34918" w:rsidP="00B34918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sz w:val="24"/>
          <w:szCs w:val="24"/>
        </w:rPr>
        <w:t>Настоящее постановление вступает в силу со дня опубликования.</w:t>
      </w:r>
    </w:p>
    <w:p w:rsidR="00B34918" w:rsidRPr="00552D8C" w:rsidRDefault="00B34918" w:rsidP="00B3491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918" w:rsidRPr="00552D8C" w:rsidRDefault="00B34918" w:rsidP="00B34918">
      <w:pPr>
        <w:pStyle w:val="a5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sz w:val="24"/>
          <w:szCs w:val="24"/>
        </w:rPr>
        <w:t>Глава администрации МО</w:t>
      </w:r>
    </w:p>
    <w:p w:rsidR="00B34918" w:rsidRDefault="00B34918" w:rsidP="004A01E3">
      <w:pPr>
        <w:pStyle w:val="a5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sz w:val="24"/>
          <w:szCs w:val="24"/>
        </w:rPr>
        <w:t>«</w:t>
      </w:r>
      <w:r w:rsidR="004A01E3">
        <w:rPr>
          <w:rFonts w:ascii="Times New Roman" w:hAnsi="Times New Roman"/>
          <w:sz w:val="24"/>
          <w:szCs w:val="24"/>
        </w:rPr>
        <w:t>Джерокай</w:t>
      </w:r>
      <w:r w:rsidRPr="00552D8C">
        <w:rPr>
          <w:rFonts w:ascii="Times New Roman" w:hAnsi="Times New Roman"/>
          <w:sz w:val="24"/>
          <w:szCs w:val="24"/>
        </w:rPr>
        <w:t xml:space="preserve">ское сельское поселение»                                          </w:t>
      </w:r>
      <w:r w:rsidR="004A01E3">
        <w:rPr>
          <w:rFonts w:ascii="Times New Roman" w:hAnsi="Times New Roman"/>
          <w:sz w:val="24"/>
          <w:szCs w:val="24"/>
        </w:rPr>
        <w:t>Ю.Н. Кагазежев</w:t>
      </w:r>
    </w:p>
    <w:p w:rsidR="004A01E3" w:rsidRPr="004A01E3" w:rsidRDefault="004A01E3" w:rsidP="004A01E3">
      <w:pPr>
        <w:pStyle w:val="a5"/>
        <w:rPr>
          <w:rFonts w:ascii="Times New Roman" w:hAnsi="Times New Roman"/>
          <w:sz w:val="24"/>
          <w:szCs w:val="24"/>
        </w:rPr>
      </w:pPr>
    </w:p>
    <w:p w:rsidR="00B34918" w:rsidRPr="003448B9" w:rsidRDefault="00B34918" w:rsidP="00B3491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448B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B34918" w:rsidRPr="003448B9" w:rsidRDefault="00B34918" w:rsidP="00B3491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448B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34918" w:rsidRDefault="00B34918" w:rsidP="00B3491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B34918" w:rsidRDefault="00B34918" w:rsidP="00B3491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A01E3">
        <w:rPr>
          <w:rFonts w:ascii="Times New Roman" w:hAnsi="Times New Roman"/>
          <w:sz w:val="24"/>
          <w:szCs w:val="24"/>
        </w:rPr>
        <w:t>Джерокай</w:t>
      </w:r>
      <w:r>
        <w:rPr>
          <w:rFonts w:ascii="Times New Roman" w:hAnsi="Times New Roman"/>
          <w:sz w:val="24"/>
          <w:szCs w:val="24"/>
        </w:rPr>
        <w:t>ское сельское поселение»</w:t>
      </w:r>
    </w:p>
    <w:p w:rsidR="00B34918" w:rsidRPr="003448B9" w:rsidRDefault="00CB58BD" w:rsidP="00B3491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о</w:t>
      </w:r>
      <w:r w:rsidRPr="00552D8C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т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12.02.2020 </w:t>
      </w:r>
      <w:r w:rsidRPr="00552D8C">
        <w:rPr>
          <w:rFonts w:ascii="Times New Roman" w:eastAsia="Times New Roman" w:hAnsi="Times New Roman"/>
          <w:b/>
          <w:color w:val="0D0D0D"/>
          <w:sz w:val="24"/>
          <w:szCs w:val="24"/>
        </w:rPr>
        <w:t>г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Pr="00552D8C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№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4</w:t>
      </w: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>Программа</w:t>
      </w: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 xml:space="preserve">Профилактики нарушений, </w:t>
      </w:r>
      <w:proofErr w:type="gramStart"/>
      <w:r w:rsidRPr="00552D8C">
        <w:rPr>
          <w:rFonts w:ascii="Times New Roman" w:hAnsi="Times New Roman"/>
          <w:b/>
          <w:sz w:val="24"/>
          <w:szCs w:val="24"/>
        </w:rPr>
        <w:t>осуществляемая</w:t>
      </w:r>
      <w:proofErr w:type="gramEnd"/>
      <w:r w:rsidRPr="00552D8C">
        <w:rPr>
          <w:rFonts w:ascii="Times New Roman" w:hAnsi="Times New Roman"/>
          <w:b/>
          <w:sz w:val="24"/>
          <w:szCs w:val="24"/>
        </w:rPr>
        <w:t xml:space="preserve"> органом муниципального контроля - администрацией Муниципального образования «</w:t>
      </w:r>
      <w:r w:rsidR="004A01E3">
        <w:rPr>
          <w:rFonts w:ascii="Times New Roman" w:hAnsi="Times New Roman"/>
          <w:b/>
          <w:sz w:val="24"/>
          <w:szCs w:val="24"/>
        </w:rPr>
        <w:t>Джерокай</w:t>
      </w:r>
      <w:r w:rsidRPr="00552D8C">
        <w:rPr>
          <w:rFonts w:ascii="Times New Roman" w:hAnsi="Times New Roman"/>
          <w:b/>
          <w:sz w:val="24"/>
          <w:szCs w:val="24"/>
        </w:rPr>
        <w:t>ское сельское поселение» на 20</w:t>
      </w:r>
      <w:r w:rsidR="004A01E3">
        <w:rPr>
          <w:rFonts w:ascii="Times New Roman" w:hAnsi="Times New Roman"/>
          <w:b/>
          <w:sz w:val="24"/>
          <w:szCs w:val="24"/>
        </w:rPr>
        <w:t>20</w:t>
      </w:r>
      <w:r w:rsidRPr="00552D8C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4A01E3">
        <w:rPr>
          <w:rFonts w:ascii="Times New Roman" w:hAnsi="Times New Roman"/>
          <w:b/>
          <w:sz w:val="24"/>
          <w:szCs w:val="24"/>
        </w:rPr>
        <w:t>1</w:t>
      </w:r>
      <w:r w:rsidRPr="00552D8C">
        <w:rPr>
          <w:rFonts w:ascii="Times New Roman" w:hAnsi="Times New Roman"/>
          <w:b/>
          <w:sz w:val="24"/>
          <w:szCs w:val="24"/>
        </w:rPr>
        <w:t>-202</w:t>
      </w:r>
      <w:r w:rsidR="004A01E3">
        <w:rPr>
          <w:rFonts w:ascii="Times New Roman" w:hAnsi="Times New Roman"/>
          <w:b/>
          <w:sz w:val="24"/>
          <w:szCs w:val="24"/>
        </w:rPr>
        <w:t>2</w:t>
      </w:r>
      <w:r w:rsidRPr="00552D8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>Паспорт</w:t>
      </w: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>администрацией Муниципального образования «</w:t>
      </w:r>
      <w:r w:rsidR="004A01E3">
        <w:rPr>
          <w:rFonts w:ascii="Times New Roman" w:hAnsi="Times New Roman"/>
          <w:b/>
          <w:sz w:val="24"/>
          <w:szCs w:val="24"/>
        </w:rPr>
        <w:t>Джерокай</w:t>
      </w:r>
      <w:r w:rsidRPr="00552D8C">
        <w:rPr>
          <w:rFonts w:ascii="Times New Roman" w:hAnsi="Times New Roman"/>
          <w:b/>
          <w:sz w:val="24"/>
          <w:szCs w:val="24"/>
        </w:rPr>
        <w:t>ское сельское поселение»</w:t>
      </w:r>
    </w:p>
    <w:p w:rsidR="00B34918" w:rsidRPr="00552D8C" w:rsidRDefault="004A01E3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552D8C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1</w:t>
      </w:r>
      <w:r w:rsidRPr="00552D8C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2</w:t>
      </w:r>
      <w:r w:rsidRPr="00552D8C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8"/>
        <w:gridCol w:w="7393"/>
      </w:tblGrid>
      <w:tr w:rsidR="00B34918" w:rsidRPr="00552D8C" w:rsidTr="00EE3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 xml:space="preserve">ское сельское поселение» </w:t>
            </w:r>
            <w:r w:rsidR="004A01E3" w:rsidRPr="00552D8C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4A01E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01E3" w:rsidRPr="00552D8C">
              <w:rPr>
                <w:rFonts w:ascii="Times New Roman" w:hAnsi="Times New Roman"/>
                <w:b/>
                <w:sz w:val="24"/>
                <w:szCs w:val="24"/>
              </w:rPr>
              <w:t xml:space="preserve"> год и плановый период 202</w:t>
            </w:r>
            <w:r w:rsidR="004A0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01E3" w:rsidRPr="00552D8C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4A01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01E3" w:rsidRPr="00552D8C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B34918" w:rsidRPr="00552D8C" w:rsidTr="00EE3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34918" w:rsidRPr="00552D8C" w:rsidTr="00EE3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поселение» МО «Шовгеновский район» Республики Адыгея (далее – Администрация поселения)</w:t>
            </w:r>
          </w:p>
        </w:tc>
      </w:tr>
      <w:tr w:rsidR="00B34918" w:rsidRPr="00552D8C" w:rsidTr="00EE3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Адыгея (далее – требований, установленных законодательством РФ);</w:t>
            </w:r>
          </w:p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 xml:space="preserve">-устранение причин, факторов и условий, способствующих нарушениям обязательных требований, установленных </w:t>
            </w:r>
            <w:r w:rsidRPr="00552D8C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РФ</w:t>
            </w:r>
          </w:p>
        </w:tc>
      </w:tr>
      <w:tr w:rsidR="00B34918" w:rsidRPr="00552D8C" w:rsidTr="00EE3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B34918" w:rsidRPr="00552D8C" w:rsidTr="00EE393B">
        <w:trPr>
          <w:trHeight w:val="113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18" w:rsidRPr="00552D8C" w:rsidRDefault="004A01E3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B34918" w:rsidRPr="00552D8C" w:rsidTr="00EE3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B34918" w:rsidRPr="00552D8C" w:rsidTr="00EE3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"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поселение", требований законодательства РФ;</w:t>
            </w:r>
          </w:p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B34918" w:rsidRPr="00552D8C" w:rsidTr="00EE3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18" w:rsidRPr="00552D8C" w:rsidRDefault="00B34918" w:rsidP="00EE393B">
            <w:pPr>
              <w:tabs>
                <w:tab w:val="left" w:pos="1380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8BD" w:rsidRDefault="00CB58BD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8BD" w:rsidRDefault="00CB58BD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8BD" w:rsidRDefault="00CB58BD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91" w:tblpY="7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26"/>
        <w:gridCol w:w="5387"/>
      </w:tblGrid>
      <w:tr w:rsidR="00B34918" w:rsidRPr="00552D8C" w:rsidTr="00EE393B">
        <w:tc>
          <w:tcPr>
            <w:tcW w:w="560" w:type="dxa"/>
          </w:tcPr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6" w:type="dxa"/>
          </w:tcPr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5387" w:type="dxa"/>
          </w:tcPr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34918" w:rsidRPr="00552D8C" w:rsidTr="00EE393B">
        <w:tc>
          <w:tcPr>
            <w:tcW w:w="560" w:type="dxa"/>
          </w:tcPr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552D8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52D8C">
              <w:rPr>
                <w:rFonts w:ascii="Times New Roman" w:hAnsi="Times New Roman"/>
                <w:sz w:val="24"/>
                <w:szCs w:val="24"/>
              </w:rPr>
              <w:t xml:space="preserve"> обеспечением сохранности автомобильных дорог местного значения в границах населенных пунктов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поселение»</w:t>
            </w:r>
          </w:p>
        </w:tc>
        <w:tc>
          <w:tcPr>
            <w:tcW w:w="5387" w:type="dxa"/>
          </w:tcPr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поселение»</w:t>
            </w:r>
          </w:p>
        </w:tc>
      </w:tr>
      <w:tr w:rsidR="00B34918" w:rsidRPr="00552D8C" w:rsidTr="00EE393B">
        <w:tc>
          <w:tcPr>
            <w:tcW w:w="560" w:type="dxa"/>
          </w:tcPr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Муниципальный жилищный контроль на  территории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поселение»</w:t>
            </w:r>
          </w:p>
        </w:tc>
        <w:tc>
          <w:tcPr>
            <w:tcW w:w="5387" w:type="dxa"/>
          </w:tcPr>
          <w:p w:rsidR="00B34918" w:rsidRPr="00552D8C" w:rsidRDefault="00B34918" w:rsidP="00EE3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поселение»</w:t>
            </w:r>
          </w:p>
        </w:tc>
      </w:tr>
    </w:tbl>
    <w:p w:rsidR="00B34918" w:rsidRPr="00552D8C" w:rsidRDefault="00B34918" w:rsidP="00B34918">
      <w:pPr>
        <w:tabs>
          <w:tab w:val="left" w:pos="1380"/>
          <w:tab w:val="center" w:pos="4677"/>
          <w:tab w:val="right" w:pos="9355"/>
        </w:tabs>
        <w:spacing w:after="0"/>
        <w:ind w:left="-426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 xml:space="preserve">Раздел 1.  Виды муниципального контроля, осуществляемого администрацией Муниципального </w:t>
      </w:r>
      <w:proofErr w:type="gramStart"/>
      <w:r w:rsidRPr="00552D8C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552D8C">
        <w:rPr>
          <w:rFonts w:ascii="Times New Roman" w:hAnsi="Times New Roman"/>
          <w:b/>
          <w:sz w:val="24"/>
          <w:szCs w:val="24"/>
        </w:rPr>
        <w:t xml:space="preserve"> «</w:t>
      </w:r>
      <w:r w:rsidR="004A01E3">
        <w:rPr>
          <w:rFonts w:ascii="Times New Roman" w:hAnsi="Times New Roman"/>
          <w:b/>
          <w:sz w:val="24"/>
          <w:szCs w:val="24"/>
        </w:rPr>
        <w:t>Джерокай</w:t>
      </w:r>
      <w:r w:rsidRPr="00552D8C">
        <w:rPr>
          <w:rFonts w:ascii="Times New Roman" w:hAnsi="Times New Roman"/>
          <w:b/>
          <w:sz w:val="24"/>
          <w:szCs w:val="24"/>
        </w:rPr>
        <w:t>ское сельское поселение»</w:t>
      </w:r>
    </w:p>
    <w:p w:rsidR="00B34918" w:rsidRPr="00552D8C" w:rsidRDefault="00B34918" w:rsidP="00B34918">
      <w:pPr>
        <w:tabs>
          <w:tab w:val="left" w:pos="367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</w:t>
      </w:r>
    </w:p>
    <w:p w:rsidR="00B34918" w:rsidRPr="00552D8C" w:rsidRDefault="00B34918" w:rsidP="00B34918">
      <w:pPr>
        <w:tabs>
          <w:tab w:val="left" w:pos="3672"/>
        </w:tabs>
        <w:jc w:val="center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>РАЗДЕЛ 2. Основные мероприятия по профилактике нарушений.</w:t>
      </w:r>
    </w:p>
    <w:p w:rsidR="00B34918" w:rsidRPr="00552D8C" w:rsidRDefault="00B34918" w:rsidP="00B34918">
      <w:pPr>
        <w:tabs>
          <w:tab w:val="left" w:pos="3672"/>
        </w:tabs>
        <w:jc w:val="center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t>2.1. План мероприятий по профилактике нарушений на 20</w:t>
      </w:r>
      <w:r w:rsidR="004A01E3">
        <w:rPr>
          <w:rFonts w:ascii="Times New Roman" w:hAnsi="Times New Roman"/>
          <w:b/>
          <w:sz w:val="24"/>
          <w:szCs w:val="24"/>
        </w:rPr>
        <w:t>20</w:t>
      </w:r>
      <w:r w:rsidRPr="00552D8C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3826"/>
        <w:gridCol w:w="1876"/>
        <w:gridCol w:w="2887"/>
      </w:tblGrid>
      <w:tr w:rsidR="00B34918" w:rsidRPr="00552D8C" w:rsidTr="00EE393B"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 xml:space="preserve">Срок реализации программы         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8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34918" w:rsidRPr="00552D8C" w:rsidTr="00EE393B"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поселение»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B34918" w:rsidRPr="00552D8C" w:rsidTr="00EE393B"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</w:t>
            </w:r>
            <w:r w:rsidRPr="00552D8C">
              <w:rPr>
                <w:rFonts w:ascii="Times New Roman" w:hAnsi="Times New Roman"/>
                <w:sz w:val="24"/>
                <w:szCs w:val="24"/>
              </w:rPr>
              <w:lastRenderedPageBreak/>
              <w:t>иными способами.</w:t>
            </w:r>
          </w:p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 xml:space="preserve">В случае изменения  обязательных требований 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</w:t>
            </w:r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B34918" w:rsidRPr="00552D8C" w:rsidTr="00EE393B"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2D8C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поселение» в сети «Интернет» соответствующих обобщений, в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B34918" w:rsidRPr="00552D8C" w:rsidTr="00EE393B"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B34918" w:rsidRPr="00552D8C" w:rsidRDefault="00B34918" w:rsidP="00B34918">
      <w:pPr>
        <w:tabs>
          <w:tab w:val="left" w:pos="36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34918" w:rsidRPr="00552D8C" w:rsidRDefault="00B34918" w:rsidP="00B34918">
      <w:pPr>
        <w:tabs>
          <w:tab w:val="left" w:pos="3672"/>
        </w:tabs>
        <w:jc w:val="center"/>
        <w:rPr>
          <w:rFonts w:ascii="Times New Roman" w:hAnsi="Times New Roman"/>
          <w:b/>
          <w:sz w:val="24"/>
          <w:szCs w:val="24"/>
        </w:rPr>
      </w:pPr>
      <w:r w:rsidRPr="00552D8C">
        <w:rPr>
          <w:rFonts w:ascii="Times New Roman" w:hAnsi="Times New Roman"/>
          <w:b/>
          <w:sz w:val="24"/>
          <w:szCs w:val="24"/>
        </w:rPr>
        <w:lastRenderedPageBreak/>
        <w:t>2.2. Проект плана мероприятий по профилактике нарушений на 202</w:t>
      </w:r>
      <w:r w:rsidR="004A01E3">
        <w:rPr>
          <w:rFonts w:ascii="Times New Roman" w:hAnsi="Times New Roman"/>
          <w:b/>
          <w:sz w:val="24"/>
          <w:szCs w:val="24"/>
        </w:rPr>
        <w:t>1</w:t>
      </w:r>
      <w:r w:rsidRPr="00552D8C">
        <w:rPr>
          <w:rFonts w:ascii="Times New Roman" w:hAnsi="Times New Roman"/>
          <w:b/>
          <w:sz w:val="24"/>
          <w:szCs w:val="24"/>
        </w:rPr>
        <w:t xml:space="preserve"> и 202</w:t>
      </w:r>
      <w:r w:rsidR="004A01E3">
        <w:rPr>
          <w:rFonts w:ascii="Times New Roman" w:hAnsi="Times New Roman"/>
          <w:b/>
          <w:sz w:val="24"/>
          <w:szCs w:val="24"/>
        </w:rPr>
        <w:t>2</w:t>
      </w:r>
      <w:r w:rsidRPr="00552D8C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3828"/>
        <w:gridCol w:w="1876"/>
        <w:gridCol w:w="2888"/>
      </w:tblGrid>
      <w:tr w:rsidR="00B34918" w:rsidRPr="00552D8C" w:rsidTr="00EE393B"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        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34918" w:rsidRPr="00552D8C" w:rsidTr="00EE393B"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поселение»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B34918" w:rsidRPr="00552D8C" w:rsidTr="00EE393B">
        <w:trPr>
          <w:trHeight w:val="274"/>
        </w:trPr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34918" w:rsidRPr="00552D8C" w:rsidRDefault="00B34918" w:rsidP="00EE393B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 xml:space="preserve">В случае изменения  обязательных требований 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552D8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B34918" w:rsidRPr="00552D8C" w:rsidTr="00EE393B">
        <w:trPr>
          <w:trHeight w:val="5708"/>
        </w:trPr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2D8C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«</w:t>
            </w:r>
            <w:r w:rsidR="004A01E3">
              <w:rPr>
                <w:rFonts w:ascii="Times New Roman" w:hAnsi="Times New Roman"/>
                <w:sz w:val="24"/>
                <w:szCs w:val="24"/>
              </w:rPr>
              <w:t>Джерокай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>ское сельское поселение» в сети «Интернет» соответствующих обобщений, в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52D8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B34918" w:rsidRPr="00552D8C" w:rsidTr="00EE393B">
        <w:tc>
          <w:tcPr>
            <w:tcW w:w="1074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070" w:type="dxa"/>
          </w:tcPr>
          <w:p w:rsidR="00B34918" w:rsidRPr="00552D8C" w:rsidRDefault="00B34918" w:rsidP="00EE393B">
            <w:pPr>
              <w:tabs>
                <w:tab w:val="left" w:pos="36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D8C">
              <w:rPr>
                <w:rFonts w:ascii="Times New Roman" w:hAnsi="Times New Roman"/>
                <w:sz w:val="24"/>
                <w:szCs w:val="24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F62518" w:rsidRDefault="00A04F11">
      <w:bookmarkStart w:id="0" w:name="_GoBack"/>
      <w:bookmarkEnd w:id="0"/>
    </w:p>
    <w:sectPr w:rsidR="00F62518" w:rsidSect="0058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60C4"/>
    <w:multiLevelType w:val="hybridMultilevel"/>
    <w:tmpl w:val="F120E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96515"/>
    <w:rsid w:val="001118B5"/>
    <w:rsid w:val="004A01E3"/>
    <w:rsid w:val="00586BB0"/>
    <w:rsid w:val="00856FFF"/>
    <w:rsid w:val="00A04F11"/>
    <w:rsid w:val="00B34918"/>
    <w:rsid w:val="00C96515"/>
    <w:rsid w:val="00CB58BD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1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3491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3491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3491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34918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B349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B34918"/>
    <w:rPr>
      <w:rFonts w:eastAsiaTheme="minorEastAsia"/>
      <w:lang w:eastAsia="ru-RU"/>
    </w:rPr>
  </w:style>
  <w:style w:type="paragraph" w:styleId="a5">
    <w:name w:val="No Spacing"/>
    <w:uiPriority w:val="1"/>
    <w:qFormat/>
    <w:rsid w:val="00B349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1925</Words>
  <Characters>10977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2020-02-25T14:35:00Z</cp:lastPrinted>
  <dcterms:created xsi:type="dcterms:W3CDTF">2020-02-25T14:37:00Z</dcterms:created>
  <dcterms:modified xsi:type="dcterms:W3CDTF">2020-02-25T14:37:00Z</dcterms:modified>
</cp:coreProperties>
</file>