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5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56"/>
        <w:gridCol w:w="1584"/>
        <w:gridCol w:w="4826"/>
      </w:tblGrid>
      <w:tr w:rsidR="000E2405" w:rsidTr="000E2405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2405" w:rsidRDefault="000E2405" w:rsidP="000E2405">
            <w:pPr>
              <w:pStyle w:val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РЕСПУБЛИКА АДЫГЕЯ</w:t>
            </w:r>
          </w:p>
          <w:p w:rsidR="000E2405" w:rsidRDefault="000E2405" w:rsidP="000E2405">
            <w:pPr>
              <w:pStyle w:val="1"/>
              <w:rPr>
                <w:rFonts w:eastAsiaTheme="minorEastAsia"/>
                <w:i/>
                <w:sz w:val="24"/>
              </w:rPr>
            </w:pPr>
            <w:r>
              <w:rPr>
                <w:rFonts w:eastAsiaTheme="minorEastAsia"/>
                <w:i/>
                <w:sz w:val="24"/>
              </w:rPr>
              <w:t>Администрация</w:t>
            </w:r>
          </w:p>
          <w:p w:rsidR="000E2405" w:rsidRDefault="000E2405" w:rsidP="000E240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0E2405" w:rsidRDefault="000E2405" w:rsidP="000E2405">
            <w:pPr>
              <w:pStyle w:val="2"/>
              <w:jc w:val="center"/>
              <w:rPr>
                <w:rFonts w:eastAsiaTheme="minorEastAsia"/>
                <w:b/>
                <w:i/>
                <w:sz w:val="24"/>
              </w:rPr>
            </w:pPr>
            <w:r>
              <w:rPr>
                <w:rFonts w:eastAsiaTheme="minorEastAsia"/>
                <w:b/>
                <w:i/>
                <w:sz w:val="24"/>
              </w:rPr>
              <w:t>«Джерокайское сельское поселение»</w:t>
            </w:r>
          </w:p>
          <w:p w:rsidR="000E2405" w:rsidRDefault="000E2405" w:rsidP="000E240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385461, а. Джерокай,</w:t>
            </w:r>
          </w:p>
          <w:p w:rsidR="000E2405" w:rsidRDefault="000E2405" w:rsidP="000E240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0E2405" w:rsidRDefault="000E2405" w:rsidP="000E240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0E2405" w:rsidRPr="00CE3335" w:rsidRDefault="000E2405" w:rsidP="000E240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2405" w:rsidRDefault="000E2405" w:rsidP="000E2405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69.7pt" o:ole="" fillcolor="window">
                  <v:imagedata r:id="rId6" o:title=""/>
                </v:shape>
                <o:OLEObject Type="Embed" ProgID="MSDraw" ShapeID="_x0000_i1025" DrawAspect="Content" ObjectID="_1686570162" r:id="rId7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2405" w:rsidRDefault="000E2405" w:rsidP="000E2405">
            <w:pPr>
              <w:pStyle w:val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АДЫГЭ РЕСПУБЛИКЭМК1Э</w:t>
            </w:r>
          </w:p>
          <w:p w:rsidR="000E2405" w:rsidRDefault="000E2405" w:rsidP="000E2405">
            <w:pPr>
              <w:pStyle w:val="a9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образованиеу</w:t>
            </w:r>
            <w:proofErr w:type="spellEnd"/>
          </w:p>
          <w:p w:rsidR="000E2405" w:rsidRDefault="000E2405" w:rsidP="000E2405">
            <w:pPr>
              <w:pStyle w:val="a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“ </w:t>
            </w:r>
            <w:proofErr w:type="spellStart"/>
            <w:r>
              <w:rPr>
                <w:sz w:val="24"/>
              </w:rPr>
              <w:t>Джыракъые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>
              <w:rPr>
                <w:sz w:val="24"/>
              </w:rPr>
              <w:t xml:space="preserve"> псэуп1э</w:t>
            </w:r>
          </w:p>
          <w:p w:rsidR="000E2405" w:rsidRDefault="000E2405" w:rsidP="000E2405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ч1ып1”</w:t>
            </w:r>
          </w:p>
          <w:p w:rsidR="000E2405" w:rsidRDefault="000E2405" w:rsidP="000E240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0E2405" w:rsidRDefault="000E2405" w:rsidP="000E240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0E2405" w:rsidRDefault="000E2405" w:rsidP="000E240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0E2405" w:rsidRPr="00CE3335" w:rsidRDefault="000E2405" w:rsidP="000E240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 w:rsidRPr="00CE3335">
              <w:rPr>
                <w:b/>
                <w:lang w:val="en-US"/>
              </w:rPr>
              <w:t>jerokai</w:t>
            </w:r>
            <w:proofErr w:type="spellEnd"/>
            <w:r w:rsidRPr="00CE3335">
              <w:rPr>
                <w:b/>
              </w:rPr>
              <w:t>@</w:t>
            </w:r>
            <w:proofErr w:type="spellStart"/>
            <w:r w:rsidRPr="00CE3335">
              <w:rPr>
                <w:b/>
                <w:lang w:val="en-US"/>
              </w:rPr>
              <w:t>yandex</w:t>
            </w:r>
            <w:proofErr w:type="spellEnd"/>
            <w:r w:rsidRPr="00CE3335">
              <w:rPr>
                <w:b/>
              </w:rPr>
              <w:t>.</w:t>
            </w:r>
            <w:proofErr w:type="spellStart"/>
            <w:r w:rsidRPr="00CE3335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0E2405" w:rsidRDefault="000E2405" w:rsidP="000E24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670" w:rsidRPr="00453D93" w:rsidRDefault="009D7777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:rsidR="00D66670" w:rsidRPr="00453D93" w:rsidRDefault="00D66670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66670" w:rsidRPr="00453D93" w:rsidRDefault="00D66670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0E2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Джерокай</w:t>
      </w: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ское сельское поселение»</w:t>
      </w:r>
    </w:p>
    <w:p w:rsidR="00B73909" w:rsidRPr="00453D93" w:rsidRDefault="004443C7" w:rsidP="009D777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от </w:t>
      </w:r>
      <w:r w:rsidR="0064227B">
        <w:rPr>
          <w:rFonts w:ascii="Times New Roman" w:hAnsi="Times New Roman" w:cs="Times New Roman"/>
          <w:sz w:val="26"/>
          <w:szCs w:val="26"/>
          <w:lang w:eastAsia="zh-CN"/>
        </w:rPr>
        <w:t>15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>.06.2021г. № 1</w:t>
      </w:r>
      <w:r w:rsidR="0064227B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</w:t>
      </w:r>
      <w:r w:rsidR="000E2405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0E2405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0E2405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0E2405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 </w:t>
      </w:r>
      <w:proofErr w:type="spellStart"/>
      <w:r w:rsidR="007C7EFA" w:rsidRPr="00453D93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7C7EFA" w:rsidRPr="00453D93">
        <w:rPr>
          <w:rFonts w:ascii="Times New Roman" w:hAnsi="Times New Roman" w:cs="Times New Roman"/>
          <w:sz w:val="26"/>
          <w:szCs w:val="26"/>
        </w:rPr>
        <w:t>.</w:t>
      </w:r>
      <w:r w:rsidR="000E2405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0E2405">
        <w:rPr>
          <w:rFonts w:ascii="Times New Roman" w:hAnsi="Times New Roman" w:cs="Times New Roman"/>
          <w:sz w:val="26"/>
          <w:szCs w:val="26"/>
        </w:rPr>
        <w:t>жерокай</w:t>
      </w:r>
      <w:proofErr w:type="spellEnd"/>
    </w:p>
    <w:p w:rsidR="00DF079F" w:rsidRPr="00453D93" w:rsidRDefault="00874AB0" w:rsidP="009D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о порядке и условиях распоряжения имуществом, включенным в перечень муниципального имущества муниципального образования </w:t>
      </w:r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0E24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Джерокай</w:t>
      </w:r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ское сельское поселение»</w:t>
      </w:r>
      <w:r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а также </w:t>
      </w:r>
      <w:proofErr w:type="spellStart"/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самозанятым</w:t>
      </w:r>
      <w:proofErr w:type="spellEnd"/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гражданам</w:t>
      </w:r>
    </w:p>
    <w:p w:rsidR="00B73909" w:rsidRPr="00453D93" w:rsidRDefault="00B73909" w:rsidP="00DF07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8325C" w:rsidRPr="00453D93" w:rsidRDefault="00B73909" w:rsidP="00692FAC">
      <w:pPr>
        <w:pStyle w:val="afa"/>
        <w:spacing w:before="0" w:beforeAutospacing="0" w:after="0"/>
        <w:ind w:hanging="426"/>
        <w:jc w:val="both"/>
        <w:rPr>
          <w:color w:val="000000"/>
          <w:sz w:val="26"/>
          <w:szCs w:val="26"/>
        </w:rPr>
      </w:pPr>
      <w:r w:rsidRPr="00453D93">
        <w:rPr>
          <w:color w:val="000000"/>
          <w:sz w:val="26"/>
          <w:szCs w:val="26"/>
        </w:rPr>
        <w:tab/>
      </w:r>
      <w:r w:rsidRPr="00453D93">
        <w:rPr>
          <w:color w:val="000000"/>
          <w:sz w:val="26"/>
          <w:szCs w:val="26"/>
        </w:rPr>
        <w:tab/>
      </w:r>
      <w:r w:rsidR="00874AB0" w:rsidRPr="00453D93">
        <w:rPr>
          <w:color w:val="000000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</w:t>
      </w:r>
      <w:r w:rsidR="00D66670" w:rsidRPr="00453D93">
        <w:rPr>
          <w:color w:val="000000"/>
          <w:sz w:val="26"/>
          <w:szCs w:val="26"/>
        </w:rPr>
        <w:t>«</w:t>
      </w:r>
      <w:r w:rsidR="000E2405">
        <w:rPr>
          <w:color w:val="000000"/>
          <w:sz w:val="26"/>
          <w:szCs w:val="26"/>
        </w:rPr>
        <w:t>Джерокай</w:t>
      </w:r>
      <w:r w:rsidR="00D66670" w:rsidRPr="00453D93">
        <w:rPr>
          <w:color w:val="000000"/>
          <w:sz w:val="26"/>
          <w:szCs w:val="26"/>
        </w:rPr>
        <w:t>ское сельское поселение»</w:t>
      </w:r>
      <w:r w:rsidR="00874AB0" w:rsidRPr="00453D93">
        <w:rPr>
          <w:color w:val="000000"/>
          <w:sz w:val="26"/>
          <w:szCs w:val="26"/>
        </w:rPr>
        <w:t xml:space="preserve">, </w:t>
      </w:r>
      <w:r w:rsidR="003C12AC" w:rsidRPr="00453D93">
        <w:rPr>
          <w:color w:val="000000"/>
          <w:sz w:val="26"/>
          <w:szCs w:val="26"/>
        </w:rPr>
        <w:t>Глава администрации</w:t>
      </w:r>
      <w:r w:rsidR="00874AB0" w:rsidRPr="00453D93">
        <w:rPr>
          <w:color w:val="000000"/>
          <w:sz w:val="26"/>
          <w:szCs w:val="26"/>
        </w:rPr>
        <w:t xml:space="preserve"> МО </w:t>
      </w:r>
      <w:r w:rsidR="00D66670" w:rsidRPr="00453D93">
        <w:rPr>
          <w:color w:val="000000"/>
          <w:sz w:val="26"/>
          <w:szCs w:val="26"/>
        </w:rPr>
        <w:t>«</w:t>
      </w:r>
      <w:r w:rsidR="000E2405">
        <w:rPr>
          <w:color w:val="000000"/>
          <w:sz w:val="26"/>
          <w:szCs w:val="26"/>
        </w:rPr>
        <w:t>Джерокай</w:t>
      </w:r>
      <w:r w:rsidR="00D66670" w:rsidRPr="00453D93">
        <w:rPr>
          <w:color w:val="000000"/>
          <w:sz w:val="26"/>
          <w:szCs w:val="26"/>
        </w:rPr>
        <w:t>ское сельское поселение»</w:t>
      </w:r>
    </w:p>
    <w:p w:rsidR="00874AB0" w:rsidRPr="00453D93" w:rsidRDefault="00477903" w:rsidP="00692FAC">
      <w:pPr>
        <w:pStyle w:val="afa"/>
        <w:spacing w:before="0" w:beforeAutospacing="0" w:after="0"/>
        <w:ind w:left="426" w:hanging="426"/>
        <w:jc w:val="center"/>
        <w:rPr>
          <w:color w:val="000000"/>
          <w:sz w:val="26"/>
          <w:szCs w:val="26"/>
        </w:rPr>
      </w:pPr>
      <w:r w:rsidRPr="00453D93">
        <w:rPr>
          <w:color w:val="000000"/>
          <w:sz w:val="26"/>
          <w:szCs w:val="26"/>
        </w:rPr>
        <w:t>ПОСТАНОВИЛ</w:t>
      </w:r>
      <w:r w:rsidR="00874AB0" w:rsidRPr="00453D93">
        <w:rPr>
          <w:color w:val="000000"/>
          <w:sz w:val="26"/>
          <w:szCs w:val="26"/>
        </w:rPr>
        <w:t>:</w:t>
      </w:r>
    </w:p>
    <w:p w:rsidR="00496C1F" w:rsidRPr="00453D93" w:rsidRDefault="00692FAC" w:rsidP="00DF079F">
      <w:pPr>
        <w:pStyle w:val="af9"/>
        <w:jc w:val="both"/>
        <w:rPr>
          <w:sz w:val="26"/>
          <w:szCs w:val="26"/>
        </w:rPr>
      </w:pPr>
      <w:r w:rsidRPr="00453D93">
        <w:rPr>
          <w:sz w:val="26"/>
          <w:szCs w:val="26"/>
        </w:rPr>
        <w:tab/>
        <w:t xml:space="preserve">   1. </w:t>
      </w:r>
      <w:r w:rsidR="00874AB0" w:rsidRPr="00453D93">
        <w:rPr>
          <w:sz w:val="26"/>
          <w:szCs w:val="26"/>
        </w:rPr>
        <w:t xml:space="preserve">Утвердить Положение о порядке и условиях распоряжения имуществом, включенным в перечень муниципального имущества муниципального образования </w:t>
      </w:r>
      <w:r w:rsidR="00D66670" w:rsidRPr="00453D93">
        <w:rPr>
          <w:sz w:val="26"/>
          <w:szCs w:val="26"/>
        </w:rPr>
        <w:t>«</w:t>
      </w:r>
      <w:r w:rsidR="000E2405">
        <w:rPr>
          <w:sz w:val="26"/>
          <w:szCs w:val="26"/>
        </w:rPr>
        <w:t>Джерокай</w:t>
      </w:r>
      <w:r w:rsidR="00D66670" w:rsidRPr="00453D93">
        <w:rPr>
          <w:sz w:val="26"/>
          <w:szCs w:val="26"/>
        </w:rPr>
        <w:t>ское сельское поселение»</w:t>
      </w:r>
      <w:r w:rsidR="00874AB0" w:rsidRPr="00453D93">
        <w:rPr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  <w:r w:rsidR="00D66670" w:rsidRPr="00453D93">
        <w:rPr>
          <w:sz w:val="26"/>
          <w:szCs w:val="26"/>
        </w:rPr>
        <w:t>2. Обнародовать настоящее постановление в соответствии с Уставом администрации муниципального образования «</w:t>
      </w:r>
      <w:r w:rsidR="000E2405">
        <w:rPr>
          <w:sz w:val="26"/>
          <w:szCs w:val="26"/>
        </w:rPr>
        <w:t>Джерокай</w:t>
      </w:r>
      <w:r w:rsidR="00D66670" w:rsidRPr="00453D93">
        <w:rPr>
          <w:sz w:val="26"/>
          <w:szCs w:val="26"/>
        </w:rPr>
        <w:t>ское сельское поселение», разместить на официальном сайте администрации муниципального образования «</w:t>
      </w:r>
      <w:r w:rsidR="000E2405">
        <w:rPr>
          <w:sz w:val="26"/>
          <w:szCs w:val="26"/>
        </w:rPr>
        <w:t>Джерокай</w:t>
      </w:r>
      <w:r w:rsidR="00D66670" w:rsidRPr="00453D93">
        <w:rPr>
          <w:sz w:val="26"/>
          <w:szCs w:val="26"/>
        </w:rPr>
        <w:t>ское сельское поселение» 3.  Контроль  над   исполнением  Постановления возложить  на  заместителя  главы администрации  муниципального образования «</w:t>
      </w:r>
      <w:r w:rsidR="000E2405">
        <w:rPr>
          <w:sz w:val="26"/>
          <w:szCs w:val="26"/>
        </w:rPr>
        <w:t>Джерокай</w:t>
      </w:r>
      <w:r w:rsidR="00D66670" w:rsidRPr="00453D93">
        <w:rPr>
          <w:sz w:val="26"/>
          <w:szCs w:val="26"/>
        </w:rPr>
        <w:t>ское</w:t>
      </w:r>
      <w:r w:rsidR="00DF079F" w:rsidRPr="00453D93">
        <w:rPr>
          <w:sz w:val="26"/>
          <w:szCs w:val="26"/>
        </w:rPr>
        <w:t xml:space="preserve"> сельское поселение»           </w:t>
      </w:r>
      <w:r w:rsidR="00B73909" w:rsidRPr="00453D93">
        <w:rPr>
          <w:sz w:val="26"/>
          <w:szCs w:val="26"/>
        </w:rPr>
        <w:t>4</w:t>
      </w:r>
      <w:r w:rsidRPr="00453D93">
        <w:rPr>
          <w:sz w:val="26"/>
          <w:szCs w:val="26"/>
        </w:rPr>
        <w:t xml:space="preserve">. </w:t>
      </w:r>
      <w:proofErr w:type="gramStart"/>
      <w:r w:rsidR="00DF079F" w:rsidRPr="00453D93">
        <w:rPr>
          <w:sz w:val="26"/>
          <w:szCs w:val="26"/>
        </w:rPr>
        <w:t>Признать утратившим силу постановление администрации МО «</w:t>
      </w:r>
      <w:r w:rsidR="000E2405">
        <w:rPr>
          <w:sz w:val="26"/>
          <w:szCs w:val="26"/>
        </w:rPr>
        <w:t>Джерокай</w:t>
      </w:r>
      <w:r w:rsidR="00DF079F" w:rsidRPr="00453D93">
        <w:rPr>
          <w:sz w:val="26"/>
          <w:szCs w:val="26"/>
        </w:rPr>
        <w:t xml:space="preserve">ское сельское поселение» </w:t>
      </w:r>
      <w:r w:rsidR="00DF079F" w:rsidRPr="00453D93">
        <w:rPr>
          <w:sz w:val="26"/>
          <w:szCs w:val="26"/>
          <w:lang w:eastAsia="zh-CN"/>
        </w:rPr>
        <w:t xml:space="preserve">от 21.10.2019г. № 47                                                                                             </w:t>
      </w:r>
      <w:r w:rsidR="00DF079F" w:rsidRPr="00453D93">
        <w:rPr>
          <w:sz w:val="26"/>
          <w:szCs w:val="26"/>
        </w:rPr>
        <w:t>«</w:t>
      </w:r>
      <w:r w:rsidR="00DF079F" w:rsidRPr="00453D93">
        <w:rPr>
          <w:bCs/>
          <w:sz w:val="26"/>
          <w:szCs w:val="26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</w:t>
      </w:r>
      <w:r w:rsidR="000E2405">
        <w:rPr>
          <w:bCs/>
          <w:sz w:val="26"/>
          <w:szCs w:val="26"/>
        </w:rPr>
        <w:t>Джерокай</w:t>
      </w:r>
      <w:r w:rsidR="00DF079F" w:rsidRPr="00453D93">
        <w:rPr>
          <w:bCs/>
          <w:sz w:val="26"/>
          <w:szCs w:val="26"/>
        </w:rPr>
        <w:t>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B73909" w:rsidRPr="00453D93">
        <w:rPr>
          <w:sz w:val="26"/>
          <w:szCs w:val="26"/>
        </w:rPr>
        <w:t>5</w:t>
      </w:r>
      <w:r w:rsidRPr="00453D93">
        <w:rPr>
          <w:sz w:val="26"/>
          <w:szCs w:val="26"/>
        </w:rPr>
        <w:t>.</w:t>
      </w:r>
      <w:r w:rsidR="00874AB0" w:rsidRPr="00453D93">
        <w:rPr>
          <w:sz w:val="26"/>
          <w:szCs w:val="26"/>
        </w:rPr>
        <w:t>Настоящее постановление вступает</w:t>
      </w:r>
      <w:proofErr w:type="gramEnd"/>
      <w:r w:rsidR="00874AB0" w:rsidRPr="00453D93">
        <w:rPr>
          <w:sz w:val="26"/>
          <w:szCs w:val="26"/>
        </w:rPr>
        <w:t xml:space="preserve"> в силу с</w:t>
      </w:r>
      <w:r w:rsidR="00B73909" w:rsidRPr="00453D93">
        <w:rPr>
          <w:sz w:val="26"/>
          <w:szCs w:val="26"/>
        </w:rPr>
        <w:t xml:space="preserve"> момента его подписания.  </w:t>
      </w:r>
    </w:p>
    <w:p w:rsidR="00DF079F" w:rsidRPr="00453D93" w:rsidRDefault="00DF079F" w:rsidP="00874AB0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8D48AF" w:rsidRPr="008D48AF" w:rsidRDefault="000E2405" w:rsidP="008D48AF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D48AF" w:rsidRPr="008D48A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D48AF" w:rsidRPr="008D48A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874AB0" w:rsidRPr="000E2405" w:rsidRDefault="008D48AF" w:rsidP="000E2405">
      <w:pPr>
        <w:spacing w:after="0"/>
        <w:ind w:right="141"/>
        <w:contextualSpacing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8D48AF">
        <w:rPr>
          <w:rFonts w:ascii="Times New Roman" w:eastAsia="Calibri" w:hAnsi="Times New Roman" w:cs="Times New Roman"/>
          <w:sz w:val="28"/>
          <w:szCs w:val="28"/>
        </w:rPr>
        <w:t>МО «</w:t>
      </w:r>
      <w:r w:rsidR="000E2405">
        <w:rPr>
          <w:rFonts w:ascii="Times New Roman" w:eastAsia="Calibri" w:hAnsi="Times New Roman" w:cs="Times New Roman"/>
          <w:sz w:val="28"/>
          <w:szCs w:val="28"/>
        </w:rPr>
        <w:t>Джерокай</w:t>
      </w:r>
      <w:r w:rsidRPr="008D48AF">
        <w:rPr>
          <w:rFonts w:ascii="Times New Roman" w:eastAsia="Calibri" w:hAnsi="Times New Roman" w:cs="Times New Roman"/>
          <w:sz w:val="28"/>
          <w:szCs w:val="28"/>
        </w:rPr>
        <w:t xml:space="preserve">ское сельское поселение»                                        </w:t>
      </w:r>
      <w:r w:rsidR="000E2405">
        <w:rPr>
          <w:rFonts w:ascii="Times New Roman" w:eastAsia="Calibri" w:hAnsi="Times New Roman" w:cs="Times New Roman"/>
          <w:sz w:val="28"/>
          <w:szCs w:val="28"/>
        </w:rPr>
        <w:t>Ю.Н. Кагазежев</w:t>
      </w:r>
    </w:p>
    <w:tbl>
      <w:tblPr>
        <w:tblW w:w="10348" w:type="dxa"/>
        <w:tblLook w:val="04A0"/>
      </w:tblPr>
      <w:tblGrid>
        <w:gridCol w:w="10348"/>
      </w:tblGrid>
      <w:tr w:rsidR="00874AB0" w:rsidRPr="00874AB0" w:rsidTr="00453D93">
        <w:trPr>
          <w:trHeight w:val="15693"/>
        </w:trPr>
        <w:tc>
          <w:tcPr>
            <w:tcW w:w="10348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453D93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453D93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Главы администрации </w:t>
            </w:r>
          </w:p>
          <w:p w:rsidR="00453D93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>МО «</w:t>
            </w:r>
            <w:r w:rsidR="000E2405">
              <w:rPr>
                <w:rFonts w:ascii="Times New Roman" w:hAnsi="Times New Roman" w:cs="Times New Roman"/>
                <w:sz w:val="26"/>
                <w:szCs w:val="26"/>
              </w:rPr>
              <w:t>Джерокай</w:t>
            </w: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>ское сельское поселение»</w:t>
            </w:r>
          </w:p>
          <w:p w:rsidR="00874AB0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64227B">
              <w:rPr>
                <w:rFonts w:ascii="Times New Roman" w:hAnsi="Times New Roman" w:cs="Times New Roman"/>
                <w:sz w:val="26"/>
                <w:szCs w:val="26"/>
              </w:rPr>
              <w:t xml:space="preserve">15» </w:t>
            </w: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>06.2021 года № 1</w:t>
            </w:r>
            <w:r w:rsidR="006422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53D93" w:rsidRDefault="00453D93" w:rsidP="00B73909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порядке и условиях распоряжения имуществом, включенным в перечень муниципального имущества муниципального образования </w:t>
            </w:r>
            <w:r w:rsidR="00D6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E2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Джерокай</w:t>
            </w:r>
            <w:r w:rsidR="00D6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ское сельское поселение»</w:t>
            </w: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B7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а также </w:t>
            </w:r>
            <w:proofErr w:type="spellStart"/>
            <w:r w:rsidR="00B7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гражданам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4AB0" w:rsidRDefault="00874AB0" w:rsidP="00B73909">
            <w:pPr>
              <w:pStyle w:val="af6"/>
              <w:numPr>
                <w:ilvl w:val="0"/>
                <w:numId w:val="27"/>
              </w:numPr>
              <w:ind w:left="2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" w:name="Par36"/>
            <w:bookmarkEnd w:id="1"/>
            <w:r w:rsidRPr="00874AB0">
              <w:rPr>
                <w:b/>
                <w:bCs/>
                <w:sz w:val="28"/>
                <w:szCs w:val="28"/>
              </w:rPr>
              <w:t>Общие положения</w:t>
            </w:r>
          </w:p>
          <w:p w:rsidR="00874AB0" w:rsidRPr="00874AB0" w:rsidRDefault="00874AB0" w:rsidP="00B73909">
            <w:pPr>
              <w:pStyle w:val="af6"/>
              <w:ind w:left="284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1.1. Настоящее Положение устанавливает особенности: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предоставления в аренду и в безвозмездное пользование имущества, включенного в перечень муниципального имущества муниципального образования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405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spellStart"/>
            <w:r w:rsidR="00B73909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Перечень);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применения льгот по арендной плате за имущество, в том числе земельные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участки, включенное в Перечень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spellStart"/>
            <w:r w:rsidR="00B73909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сведения о которых содержатся в едином реестре организаций, образующих инфраструктуру поддержки малого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209-ФЗ «О развитии малого и среднего предпринимательства в Российской Федерации»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,  а также </w:t>
            </w:r>
            <w:proofErr w:type="spellStart"/>
            <w:r w:rsidR="00B73909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</w:t>
            </w:r>
            <w:proofErr w:type="gramStart"/>
            <w:r w:rsidR="00B739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76DE" w:rsidRPr="00874A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776DE" w:rsidRPr="00874AB0">
              <w:rPr>
                <w:rFonts w:ascii="Times New Roman" w:hAnsi="Times New Roman" w:cs="Times New Roman"/>
                <w:sz w:val="28"/>
                <w:szCs w:val="28"/>
              </w:rPr>
              <w:t>далее – Субъекты)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pStyle w:val="af6"/>
              <w:numPr>
                <w:ilvl w:val="0"/>
                <w:numId w:val="27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" w:name="Par149"/>
            <w:bookmarkStart w:id="3" w:name="Par153"/>
            <w:bookmarkEnd w:id="2"/>
            <w:bookmarkEnd w:id="3"/>
            <w:r w:rsidRPr="00874AB0">
              <w:rPr>
                <w:b/>
                <w:bCs/>
                <w:sz w:val="28"/>
                <w:szCs w:val="28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55"/>
            <w:bookmarkStart w:id="5" w:name="Par159"/>
            <w:bookmarkEnd w:id="4"/>
            <w:bookmarkEnd w:id="5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>Комитетом имущественных отношений администрации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405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уполномоченный орган) – в отношении имущества казны МО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405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B776DE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74AB0"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унитарным предприятием,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="00874AB0" w:rsidRPr="00874AB0">
              <w:rPr>
                <w:rFonts w:ascii="Times New Roman" w:hAnsi="Times New Roman" w:cs="Times New Roman"/>
                <w:sz w:val="28"/>
                <w:szCs w:val="28"/>
              </w:rPr>
              <w:t>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65"/>
            <w:bookmarkEnd w:id="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заключениядоговоров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наторгах. </w:t>
            </w:r>
            <w:proofErr w:type="gramEnd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69"/>
            <w:bookmarkEnd w:id="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2.2.2.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подпункте «а» настоящего пункта. В этом случае уполномоченный орган готовит и направляет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20 Закона о защите конкуренции.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73"/>
            <w:bookmarkEnd w:id="8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включения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87"/>
            <w:bookmarkEnd w:id="9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МО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405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принятое по результатам рассмотрения заявления, поданного в соответствии с подпунктом 2.2.2 настоящего Положения.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93"/>
            <w:bookmarkEnd w:id="10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является субъектом МСП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76DE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Заявление с прилагаемыми документами рассматривается в течени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05"/>
            <w:bookmarkEnd w:id="11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211"/>
            <w:bookmarkEnd w:id="12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76DE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- заявителю не может быть предоставлена государственная или муниципальная поддержка в соответствии с частью 3 статьи 14 Федерального закона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24.07.2007 г. № 209-ФЗ «О развитии малого и среднего предпринимательства в Российской Федерации»;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26"/>
            <w:bookmarkEnd w:id="13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 В проект договора аренды недвижимого имущества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2.9.7.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2.9.8.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34"/>
            <w:bookmarkStart w:id="15" w:name="Par245"/>
            <w:bookmarkStart w:id="16" w:name="Par237"/>
            <w:bookmarkEnd w:id="14"/>
            <w:bookmarkEnd w:id="15"/>
            <w:bookmarkEnd w:id="1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76DE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2.11.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66"/>
            <w:bookmarkEnd w:id="1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2.13.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такого предупреждения Субъектом.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74"/>
            <w:bookmarkEnd w:id="18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2.14. В случае неисполнения арендатором своих обязатель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ств в ср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вносит такие изменения при наличии соответствующих полномочий.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DF079F" w:rsidRDefault="00DF079F" w:rsidP="00453D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9" w:name="Par315"/>
            <w:bookmarkStart w:id="20" w:name="Par281"/>
            <w:bookmarkEnd w:id="19"/>
            <w:bookmarkEnd w:id="20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3.2. Льготы по арендной плате применяются к размеру арендной платы, указанному в договоре аренды, в том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порча имущества;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использование имущества не по назначению;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льготы подлежат отмене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установления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факта соответствующего нарушения.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, и согласие администрации муниципального образования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405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осуществляющего полномочия собственника такого имущества, предусматривает применение указанных условий.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93" w:rsidRDefault="00453D93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1" w:name="Par413"/>
            <w:bookmarkStart w:id="22" w:name="Par396"/>
            <w:bookmarkEnd w:id="21"/>
            <w:bookmarkEnd w:id="22"/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874AB0">
              <w:rPr>
                <w:b/>
                <w:bCs/>
                <w:sz w:val="28"/>
                <w:szCs w:val="28"/>
              </w:rPr>
              <w:t>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400"/>
            <w:bookmarkEnd w:id="23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874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.1 Земельного кодекса Российской Федерации: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4.2.1.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4.2.2.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" w:name="Par422"/>
            <w:bookmarkEnd w:id="24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4.3.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случае, указанном в пункте 4.2.1 настоящего Порядка, а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4.4. В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закона».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4.5.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4.6.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даты установления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факта нарушения указанных условий.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874AB0" w:rsidRPr="00453D93" w:rsidRDefault="00874AB0" w:rsidP="00453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4.7.5.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  <w:bookmarkStart w:id="25" w:name="Par491"/>
            <w:bookmarkEnd w:id="25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AB0" w:rsidRPr="00874AB0" w:rsidRDefault="00874AB0" w:rsidP="000E2405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874AB0" w:rsidRPr="00874AB0" w:rsidSect="00453D93">
      <w:pgSz w:w="11906" w:h="16838"/>
      <w:pgMar w:top="426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0B47598C"/>
    <w:multiLevelType w:val="hybridMultilevel"/>
    <w:tmpl w:val="6B3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8">
    <w:nsid w:val="17652B2C"/>
    <w:multiLevelType w:val="hybridMultilevel"/>
    <w:tmpl w:val="03BCC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5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5D02F1"/>
    <w:multiLevelType w:val="hybridMultilevel"/>
    <w:tmpl w:val="DEA88418"/>
    <w:lvl w:ilvl="0" w:tplc="9154BD8A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18"/>
  </w:num>
  <w:num w:numId="6">
    <w:abstractNumId w:val="12"/>
  </w:num>
  <w:num w:numId="7">
    <w:abstractNumId w:val="15"/>
  </w:num>
  <w:num w:numId="8">
    <w:abstractNumId w:val="22"/>
  </w:num>
  <w:num w:numId="9">
    <w:abstractNumId w:val="27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  <w:num w:numId="18">
    <w:abstractNumId w:val="23"/>
  </w:num>
  <w:num w:numId="19">
    <w:abstractNumId w:val="24"/>
  </w:num>
  <w:num w:numId="20">
    <w:abstractNumId w:val="13"/>
  </w:num>
  <w:num w:numId="21">
    <w:abstractNumId w:val="21"/>
  </w:num>
  <w:num w:numId="22">
    <w:abstractNumId w:val="2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3"/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62359"/>
    <w:rsid w:val="000147FE"/>
    <w:rsid w:val="00016B55"/>
    <w:rsid w:val="00035B59"/>
    <w:rsid w:val="00063D93"/>
    <w:rsid w:val="0007524E"/>
    <w:rsid w:val="00075EA6"/>
    <w:rsid w:val="000E10C2"/>
    <w:rsid w:val="000E2405"/>
    <w:rsid w:val="00107D29"/>
    <w:rsid w:val="00107E6A"/>
    <w:rsid w:val="0014371A"/>
    <w:rsid w:val="00153F55"/>
    <w:rsid w:val="001A5559"/>
    <w:rsid w:val="001F2F6D"/>
    <w:rsid w:val="0020660B"/>
    <w:rsid w:val="00243DDA"/>
    <w:rsid w:val="00252B29"/>
    <w:rsid w:val="00261C17"/>
    <w:rsid w:val="0027415B"/>
    <w:rsid w:val="00277838"/>
    <w:rsid w:val="002B7BA0"/>
    <w:rsid w:val="002D4F98"/>
    <w:rsid w:val="002F1392"/>
    <w:rsid w:val="003333DC"/>
    <w:rsid w:val="00390908"/>
    <w:rsid w:val="003A5E5E"/>
    <w:rsid w:val="003C12AC"/>
    <w:rsid w:val="00436C05"/>
    <w:rsid w:val="004443C7"/>
    <w:rsid w:val="004452ED"/>
    <w:rsid w:val="00453D93"/>
    <w:rsid w:val="00460DE2"/>
    <w:rsid w:val="00462359"/>
    <w:rsid w:val="00477903"/>
    <w:rsid w:val="00496C1F"/>
    <w:rsid w:val="004A6081"/>
    <w:rsid w:val="004E2D17"/>
    <w:rsid w:val="00523CBE"/>
    <w:rsid w:val="005361D0"/>
    <w:rsid w:val="00573480"/>
    <w:rsid w:val="00590BA2"/>
    <w:rsid w:val="005B18C8"/>
    <w:rsid w:val="005B26E2"/>
    <w:rsid w:val="006026D7"/>
    <w:rsid w:val="006274F8"/>
    <w:rsid w:val="0064227B"/>
    <w:rsid w:val="00670E72"/>
    <w:rsid w:val="0068342C"/>
    <w:rsid w:val="00686DE1"/>
    <w:rsid w:val="00692FAC"/>
    <w:rsid w:val="006D0E54"/>
    <w:rsid w:val="006D0E58"/>
    <w:rsid w:val="006D2182"/>
    <w:rsid w:val="006D2FCD"/>
    <w:rsid w:val="006E2E6C"/>
    <w:rsid w:val="006E3A19"/>
    <w:rsid w:val="007139A5"/>
    <w:rsid w:val="0074307E"/>
    <w:rsid w:val="0075146C"/>
    <w:rsid w:val="007A3F0F"/>
    <w:rsid w:val="007C7EFA"/>
    <w:rsid w:val="007F5EB1"/>
    <w:rsid w:val="00804DD7"/>
    <w:rsid w:val="00834ADE"/>
    <w:rsid w:val="00843A5F"/>
    <w:rsid w:val="008449E9"/>
    <w:rsid w:val="00874AB0"/>
    <w:rsid w:val="00892C6F"/>
    <w:rsid w:val="008A37AE"/>
    <w:rsid w:val="008D48AF"/>
    <w:rsid w:val="009125CE"/>
    <w:rsid w:val="00920066"/>
    <w:rsid w:val="009255AA"/>
    <w:rsid w:val="00930E93"/>
    <w:rsid w:val="009665A3"/>
    <w:rsid w:val="00966B8E"/>
    <w:rsid w:val="00974E30"/>
    <w:rsid w:val="009D7777"/>
    <w:rsid w:val="00A14A16"/>
    <w:rsid w:val="00A239FB"/>
    <w:rsid w:val="00A45658"/>
    <w:rsid w:val="00AC42C0"/>
    <w:rsid w:val="00AC7F9C"/>
    <w:rsid w:val="00B134A1"/>
    <w:rsid w:val="00B44932"/>
    <w:rsid w:val="00B44F9B"/>
    <w:rsid w:val="00B66F25"/>
    <w:rsid w:val="00B73909"/>
    <w:rsid w:val="00B74529"/>
    <w:rsid w:val="00B776DE"/>
    <w:rsid w:val="00B810E5"/>
    <w:rsid w:val="00BC3649"/>
    <w:rsid w:val="00BC6435"/>
    <w:rsid w:val="00BE7090"/>
    <w:rsid w:val="00BE77E1"/>
    <w:rsid w:val="00BF3FE1"/>
    <w:rsid w:val="00BF4180"/>
    <w:rsid w:val="00C8325C"/>
    <w:rsid w:val="00CB54F8"/>
    <w:rsid w:val="00CF3E72"/>
    <w:rsid w:val="00D12FF6"/>
    <w:rsid w:val="00D17160"/>
    <w:rsid w:val="00D21851"/>
    <w:rsid w:val="00D66626"/>
    <w:rsid w:val="00D66670"/>
    <w:rsid w:val="00D70008"/>
    <w:rsid w:val="00D94B15"/>
    <w:rsid w:val="00DF079F"/>
    <w:rsid w:val="00DF29B6"/>
    <w:rsid w:val="00DF5AA0"/>
    <w:rsid w:val="00E03227"/>
    <w:rsid w:val="00E8335B"/>
    <w:rsid w:val="00EA1899"/>
    <w:rsid w:val="00F038A9"/>
    <w:rsid w:val="00F060C9"/>
    <w:rsid w:val="00F21A73"/>
    <w:rsid w:val="00F350D6"/>
    <w:rsid w:val="00FB0633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D48E-8C60-4906-86F7-3B6638E4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1</cp:lastModifiedBy>
  <cp:revision>2</cp:revision>
  <cp:lastPrinted>2021-06-09T07:23:00Z</cp:lastPrinted>
  <dcterms:created xsi:type="dcterms:W3CDTF">2021-06-30T11:56:00Z</dcterms:created>
  <dcterms:modified xsi:type="dcterms:W3CDTF">2021-06-30T11:56:00Z</dcterms:modified>
</cp:coreProperties>
</file>