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4F" w:rsidRPr="002C7F4F" w:rsidRDefault="002C7F4F" w:rsidP="002C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7F4F" w:rsidRPr="002C7F4F" w:rsidRDefault="002C7F4F" w:rsidP="002C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4F" w:rsidRPr="002C7F4F" w:rsidRDefault="002C7F4F" w:rsidP="002C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62"/>
        <w:tblW w:w="1146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1584"/>
        <w:gridCol w:w="4826"/>
      </w:tblGrid>
      <w:tr w:rsidR="002C7F4F" w:rsidRPr="002C7F4F" w:rsidTr="002C7F4F">
        <w:trPr>
          <w:cantSplit/>
          <w:trHeight w:val="2754"/>
        </w:trPr>
        <w:tc>
          <w:tcPr>
            <w:tcW w:w="50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7F4F" w:rsidRPr="002C7F4F" w:rsidRDefault="002C7F4F" w:rsidP="002C7F4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F4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РЕСПУБЛИКА АДЫГЕЯ</w:t>
            </w:r>
          </w:p>
          <w:p w:rsidR="002C7F4F" w:rsidRPr="002C7F4F" w:rsidRDefault="002C7F4F" w:rsidP="002C7F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F4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Администрация</w:t>
            </w:r>
          </w:p>
          <w:p w:rsidR="002C7F4F" w:rsidRPr="002C7F4F" w:rsidRDefault="002C7F4F" w:rsidP="002C7F4F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C7F4F" w:rsidRPr="002C7F4F" w:rsidRDefault="002C7F4F" w:rsidP="002C7F4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F4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«Джерокайское сельское поселение»</w:t>
            </w:r>
          </w:p>
          <w:p w:rsidR="002C7F4F" w:rsidRPr="002C7F4F" w:rsidRDefault="002C7F4F" w:rsidP="002C7F4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385461, а. Джерокай, </w:t>
            </w:r>
          </w:p>
          <w:p w:rsidR="002C7F4F" w:rsidRPr="002C7F4F" w:rsidRDefault="002C7F4F" w:rsidP="002C7F4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ул.Краснооктябрьская</w:t>
            </w:r>
            <w:proofErr w:type="spellEnd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34,а</w:t>
            </w:r>
            <w:proofErr w:type="gramEnd"/>
          </w:p>
          <w:p w:rsidR="002C7F4F" w:rsidRPr="002C7F4F" w:rsidRDefault="002C7F4F" w:rsidP="002C7F4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тел/факс 88(7773)9-35-15</w:t>
            </w:r>
          </w:p>
          <w:p w:rsidR="002C7F4F" w:rsidRPr="002C7F4F" w:rsidRDefault="002C7F4F" w:rsidP="002C7F4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C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jerokai</w:t>
            </w:r>
            <w:proofErr w:type="spellEnd"/>
            <w:r w:rsidRPr="002C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2C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C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2C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7F4F" w:rsidRPr="002C7F4F" w:rsidRDefault="002C7F4F" w:rsidP="002C7F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2C7F4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13777889" r:id="rId6"/>
              </w:object>
            </w:r>
          </w:p>
        </w:tc>
        <w:tc>
          <w:tcPr>
            <w:tcW w:w="48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C7F4F" w:rsidRPr="002C7F4F" w:rsidRDefault="002C7F4F" w:rsidP="002C7F4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F4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АДЫГЭ РЕСПУБЛИКЭМК1Э</w:t>
            </w:r>
          </w:p>
          <w:p w:rsidR="002C7F4F" w:rsidRPr="002C7F4F" w:rsidRDefault="002C7F4F" w:rsidP="002C7F4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Муниципальнэ</w:t>
            </w:r>
            <w:proofErr w:type="spellEnd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образованиеу</w:t>
            </w:r>
            <w:proofErr w:type="spellEnd"/>
          </w:p>
          <w:p w:rsidR="002C7F4F" w:rsidRPr="002C7F4F" w:rsidRDefault="002C7F4F" w:rsidP="002C7F4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“ </w:t>
            </w:r>
            <w:proofErr w:type="spellStart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Джыракъые</w:t>
            </w:r>
            <w:proofErr w:type="spellEnd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къоджэ</w:t>
            </w:r>
            <w:proofErr w:type="spellEnd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псэуп1э</w:t>
            </w:r>
          </w:p>
          <w:p w:rsidR="002C7F4F" w:rsidRPr="002C7F4F" w:rsidRDefault="002C7F4F" w:rsidP="002C7F4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ч1ып1”</w:t>
            </w:r>
          </w:p>
          <w:p w:rsidR="002C7F4F" w:rsidRPr="002C7F4F" w:rsidRDefault="002C7F4F" w:rsidP="002C7F4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385461, </w:t>
            </w:r>
            <w:proofErr w:type="spellStart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къ</w:t>
            </w:r>
            <w:proofErr w:type="spellEnd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Джыракъый</w:t>
            </w:r>
            <w:proofErr w:type="spellEnd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2C7F4F" w:rsidRPr="002C7F4F" w:rsidRDefault="002C7F4F" w:rsidP="002C7F4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ур.Краснооктябрьск</w:t>
            </w:r>
            <w:proofErr w:type="spellEnd"/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34, а</w:t>
            </w:r>
          </w:p>
          <w:p w:rsidR="002C7F4F" w:rsidRPr="002C7F4F" w:rsidRDefault="002C7F4F" w:rsidP="002C7F4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7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тел/факс88(7773)9-35-15</w:t>
            </w:r>
          </w:p>
          <w:p w:rsidR="002C7F4F" w:rsidRPr="002C7F4F" w:rsidRDefault="002C7F4F" w:rsidP="002C7F4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C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jerokai</w:t>
            </w:r>
            <w:proofErr w:type="spellEnd"/>
            <w:r w:rsidRPr="002C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2C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C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2C7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C7F4F" w:rsidRPr="002C7F4F" w:rsidRDefault="002C7F4F" w:rsidP="002C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4F" w:rsidRPr="002C7F4F" w:rsidRDefault="002C7F4F" w:rsidP="002C7F4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2C7F4F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Распоряжение № </w:t>
      </w:r>
      <w:r w:rsidR="000658E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52</w:t>
      </w:r>
    </w:p>
    <w:p w:rsidR="002C7F4F" w:rsidRPr="002C7F4F" w:rsidRDefault="002C7F4F" w:rsidP="002C7F4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C7F4F" w:rsidRPr="002C7F4F" w:rsidRDefault="002C7F4F" w:rsidP="002C7F4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2C7F4F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  </w:t>
      </w:r>
      <w:r w:rsidR="000658E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</w:t>
      </w:r>
      <w:r w:rsidRPr="002C7F4F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9 </w:t>
      </w:r>
      <w:r w:rsidR="000658E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декабря</w:t>
      </w:r>
      <w:r w:rsidRPr="002C7F4F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20</w:t>
      </w:r>
      <w:r w:rsidR="000658E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20 </w:t>
      </w:r>
      <w:r w:rsidRPr="002C7F4F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г.                                                                                      а.</w:t>
      </w:r>
      <w:r w:rsidR="000658EB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2C7F4F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Джерокай</w:t>
      </w:r>
    </w:p>
    <w:p w:rsidR="002C7F4F" w:rsidRPr="002C7F4F" w:rsidRDefault="002C7F4F" w:rsidP="002C7F4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C7F4F" w:rsidRPr="002C7F4F" w:rsidRDefault="002C7F4F" w:rsidP="002C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2C7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учетной политики для целей бюджетного учета»</w:t>
      </w:r>
    </w:p>
    <w:p w:rsidR="002C7F4F" w:rsidRPr="002C7F4F" w:rsidRDefault="002C7F4F" w:rsidP="002C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7F4F" w:rsidRPr="002C7F4F" w:rsidRDefault="002C7F4F" w:rsidP="002C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7F4F" w:rsidRPr="002C7F4F" w:rsidRDefault="002C7F4F" w:rsidP="002C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исполнение Федерального закона "О бухгалтерском учете" от 06.12.2011 г. № 402-ФЗ и Приказа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</w:t>
      </w:r>
      <w:proofErr w:type="gramStart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</w:t>
      </w:r>
      <w:r w:rsidRPr="002C7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C7F4F" w:rsidRPr="002C7F4F" w:rsidRDefault="002C7F4F" w:rsidP="002C7F4F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учетную политику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«Джерокайское сельское поселение»</w:t>
      </w:r>
      <w:r w:rsidRPr="002C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приложениями</w:t>
      </w:r>
      <w:r w:rsidRPr="002C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ввести ее в действие с 1 января 20</w:t>
      </w:r>
      <w:r w:rsidR="000658E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C7F4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года.</w:t>
      </w:r>
    </w:p>
    <w:p w:rsidR="002C7F4F" w:rsidRPr="002C7F4F" w:rsidRDefault="002C7F4F" w:rsidP="002C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7F4F" w:rsidRPr="002C7F4F" w:rsidRDefault="002C7F4F" w:rsidP="002C7F4F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всех подразделений и служб учреждения соответствующие документы,</w:t>
      </w:r>
      <w:r w:rsidRPr="002C7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необходимые для обеспечения реализации учетной политики в учреждении и организации бюджетного учета, документооборота, санкционирования расходов учреждения</w:t>
      </w:r>
    </w:p>
    <w:p w:rsidR="002C7F4F" w:rsidRPr="002C7F4F" w:rsidRDefault="002C7F4F" w:rsidP="002C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4F" w:rsidRPr="002C7F4F" w:rsidRDefault="002C7F4F" w:rsidP="002C7F4F">
      <w:pPr>
        <w:widowControl w:val="0"/>
        <w:numPr>
          <w:ilvl w:val="0"/>
          <w:numId w:val="7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2C7F4F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Контроль за исполнением настоящего распоряжения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оставляю за собой.</w:t>
      </w:r>
    </w:p>
    <w:p w:rsidR="002C7F4F" w:rsidRPr="002C7F4F" w:rsidRDefault="002C7F4F" w:rsidP="002C7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C7F4F" w:rsidRPr="002C7F4F" w:rsidRDefault="002C7F4F" w:rsidP="002C7F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2C7F4F" w:rsidRPr="002C7F4F" w:rsidRDefault="002C7F4F" w:rsidP="002C7F4F">
      <w:pPr>
        <w:keepNext/>
        <w:widowControl w:val="0"/>
        <w:suppressAutoHyphens/>
        <w:spacing w:after="0" w:line="240" w:lineRule="auto"/>
        <w:jc w:val="both"/>
        <w:outlineLvl w:val="3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2C7F4F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Глава муниципального образования</w:t>
      </w:r>
    </w:p>
    <w:p w:rsidR="002C7F4F" w:rsidRPr="002C7F4F" w:rsidRDefault="002C7F4F" w:rsidP="002C7F4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2C7F4F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«</w:t>
      </w:r>
      <w:proofErr w:type="gramStart"/>
      <w:r w:rsidRPr="002C7F4F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Джерокайское  сельское</w:t>
      </w:r>
      <w:proofErr w:type="gramEnd"/>
      <w:r w:rsidRPr="002C7F4F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поселение»                                               Ю.Н. Кагазежев</w:t>
      </w:r>
      <w:r w:rsidRPr="002C7F4F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                                  </w:t>
      </w:r>
    </w:p>
    <w:p w:rsidR="002C7F4F" w:rsidRPr="002C7F4F" w:rsidRDefault="002C7F4F" w:rsidP="002C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4F" w:rsidRPr="002C7F4F" w:rsidRDefault="002C7F4F" w:rsidP="002C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4F" w:rsidRPr="002C7F4F" w:rsidRDefault="002C7F4F" w:rsidP="002C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C7F4F" w:rsidRDefault="002C7F4F" w:rsidP="002C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4F" w:rsidRDefault="002C7F4F" w:rsidP="002C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4F" w:rsidRDefault="002C7F4F" w:rsidP="002C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4F" w:rsidRDefault="002C7F4F" w:rsidP="002C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4F" w:rsidRPr="002C7F4F" w:rsidRDefault="002C7F4F" w:rsidP="002C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4F" w:rsidRPr="002C7F4F" w:rsidRDefault="002C7F4F" w:rsidP="002C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4F" w:rsidRPr="002C7F4F" w:rsidRDefault="002C7F4F" w:rsidP="002C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4F" w:rsidRDefault="002C7F4F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0658EB" w:rsidRDefault="000658EB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58EB" w:rsidRDefault="000658EB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D26A9" w:rsidRPr="00D31C23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1C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УТВЕРЖДЕНА</w:t>
      </w:r>
    </w:p>
    <w:p w:rsidR="00CD26A9" w:rsidRPr="00D31C23" w:rsidRDefault="002C7F4F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1C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распоряжением</w:t>
      </w:r>
      <w:r w:rsidR="00CD26A9" w:rsidRPr="00D31C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администрации</w:t>
      </w:r>
    </w:p>
    <w:p w:rsidR="00CD26A9" w:rsidRPr="00D31C23" w:rsidRDefault="002C7F4F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31C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 «Джерокайское сельское поселение»</w:t>
      </w:r>
    </w:p>
    <w:p w:rsidR="00CD26A9" w:rsidRPr="00D31C23" w:rsidRDefault="000658EB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«2</w:t>
      </w:r>
      <w:r w:rsidR="002C7F4F" w:rsidRPr="00D31C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9»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декабря 2020</w:t>
      </w:r>
      <w:r w:rsidR="00CD26A9" w:rsidRPr="00D31C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52</w:t>
      </w:r>
    </w:p>
    <w:p w:rsidR="00CD26A9" w:rsidRPr="00D31C23" w:rsidRDefault="00CD26A9" w:rsidP="000658E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3377BB"/>
          <w:kern w:val="36"/>
          <w:sz w:val="24"/>
          <w:szCs w:val="24"/>
          <w:lang w:eastAsia="ru-RU"/>
        </w:rPr>
      </w:pPr>
      <w:r w:rsidRPr="00D31C23">
        <w:rPr>
          <w:rFonts w:ascii="Times New Roman" w:eastAsia="Times New Roman" w:hAnsi="Times New Roman" w:cs="Times New Roman"/>
          <w:color w:val="3377BB"/>
          <w:kern w:val="36"/>
          <w:sz w:val="24"/>
          <w:szCs w:val="24"/>
          <w:lang w:eastAsia="ru-RU"/>
        </w:rPr>
        <w:t>Учетная политика</w:t>
      </w:r>
    </w:p>
    <w:p w:rsidR="00CD26A9" w:rsidRPr="00CD26A9" w:rsidRDefault="00CD26A9" w:rsidP="000658E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 xml:space="preserve">администрации </w:t>
      </w:r>
      <w:proofErr w:type="spellStart"/>
      <w:r w:rsidR="002C7F4F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Джерокайского</w:t>
      </w:r>
      <w:proofErr w:type="spellEnd"/>
      <w:r w:rsidR="000658EB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 xml:space="preserve"> сельского поселения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 </w:t>
      </w:r>
    </w:p>
    <w:p w:rsidR="00CD26A9" w:rsidRPr="00CD26A9" w:rsidRDefault="00CD26A9" w:rsidP="00CD26A9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Arial"/>
          <w:color w:val="3377BB"/>
          <w:kern w:val="36"/>
          <w:sz w:val="45"/>
          <w:szCs w:val="45"/>
          <w:lang w:eastAsia="ru-RU"/>
        </w:rPr>
      </w:pPr>
      <w:r w:rsidRPr="00CD26A9">
        <w:rPr>
          <w:rFonts w:ascii="Times New Roman" w:eastAsia="Times New Roman" w:hAnsi="Times New Roman" w:cs="Times New Roman"/>
          <w:color w:val="3377BB"/>
          <w:kern w:val="36"/>
          <w:sz w:val="24"/>
          <w:szCs w:val="24"/>
          <w:lang w:eastAsia="ru-RU"/>
        </w:rPr>
        <w:t>Общие положения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Нормативные документы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 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Настоящая 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администрации </w:t>
      </w:r>
      <w:proofErr w:type="spellStart"/>
      <w:r w:rsidR="002C7F4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Джерокайского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сельского поселения (далее – администрация сельского поселения):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Настоящая Учетная политика разработана на основании и с учетом требований и принципов, изложенных в следующих нормативных документах:</w:t>
      </w:r>
    </w:p>
    <w:p w:rsidR="00CD26A9" w:rsidRPr="00CD26A9" w:rsidRDefault="00CD26A9" w:rsidP="00CD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Федеральный закон "О бухгалтерском учете" от 06.12.2011г. № 402-ФЗ (далее – Закон 402-ФЗ)</w:t>
      </w:r>
    </w:p>
    <w:p w:rsidR="00CD26A9" w:rsidRPr="00CD26A9" w:rsidRDefault="00CD26A9" w:rsidP="00CD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Приказ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– Приказ 256н)</w:t>
      </w:r>
    </w:p>
    <w:p w:rsidR="00CD26A9" w:rsidRPr="00CD26A9" w:rsidRDefault="00CD26A9" w:rsidP="00CD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Приказ Минфина России от 31.12.2016 N 257н "Об утверждении федерального стандарта бухгалтерского учета для организаций государственного сектора "Основные средства" (далее – Приказ 257н)</w:t>
      </w:r>
    </w:p>
    <w:p w:rsidR="00CD26A9" w:rsidRPr="00CD26A9" w:rsidRDefault="00CD26A9" w:rsidP="00CD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Приказ Минфина России от 31.12.2016 N 258н "Об утверждении федерального стандарта бухгалтерского учета для организаций государственного сектора "Аренда" (далее – Приказ 258н)</w:t>
      </w:r>
    </w:p>
    <w:p w:rsidR="00CD26A9" w:rsidRPr="00CD26A9" w:rsidRDefault="00CD26A9" w:rsidP="00CD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Приказ Минфина России от 31.12.2016 N 259н "Об утверждении федерального стандарта бухгалтерского учета для организаций государственного сектора "Обесценение активов" (далее – Приказ 259н)</w:t>
      </w:r>
    </w:p>
    <w:p w:rsidR="00CD26A9" w:rsidRPr="00CD26A9" w:rsidRDefault="00CD26A9" w:rsidP="00CD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Приказ Минфина России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 (далее – Приказ 260н)</w:t>
      </w:r>
    </w:p>
    <w:p w:rsidR="00CD26A9" w:rsidRPr="00CD26A9" w:rsidRDefault="00CD26A9" w:rsidP="00CD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наук, государственных (муниципальных) учреждений и инструкции по его применению» (далее – Инструкция 157н)</w:t>
      </w:r>
    </w:p>
    <w:p w:rsidR="00CD26A9" w:rsidRPr="00CD26A9" w:rsidRDefault="00CD26A9" w:rsidP="00CD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Приказ Минфина России от 01.07. 2013г. № 65н "Об утверждении Указаний о порядке применения бюджетной классификации Российской Федерации" (Далее – Приказ 65н)</w:t>
      </w:r>
    </w:p>
    <w:p w:rsidR="00CD26A9" w:rsidRPr="00CD26A9" w:rsidRDefault="00CD26A9" w:rsidP="00CD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Приказ Минфина России от 06.12.2010 № 162н «Об утверждении Плана счетов бюджетного учета и Инструкции по его применению»</w:t>
      </w:r>
    </w:p>
    <w:p w:rsidR="00CD26A9" w:rsidRPr="00CD26A9" w:rsidRDefault="00CD26A9" w:rsidP="00CD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52н)</w:t>
      </w:r>
    </w:p>
    <w:p w:rsidR="00CD26A9" w:rsidRPr="00CD26A9" w:rsidRDefault="00CD26A9" w:rsidP="00CD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Приказ Минфина РФ от 13.06.1995 N 49 "Об утверждении Методических указаний по инвентаризации имущества и финансовых обязательств" (далее – Приказ 49)</w:t>
      </w:r>
    </w:p>
    <w:p w:rsidR="00CD26A9" w:rsidRPr="00CD26A9" w:rsidRDefault="00CD26A9" w:rsidP="00CD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Указание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– Указание 3210-У)</w:t>
      </w:r>
    </w:p>
    <w:p w:rsidR="00CD26A9" w:rsidRPr="00CD26A9" w:rsidRDefault="00CD26A9" w:rsidP="00CD26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Положение комитета по финансам.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 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Принципы ведения учета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Общие принципы ведения учета сельского поселения установлены п. 3 Инструкции 157н. Кроме этого, при формировании настоящей учетной политики учтены следующие требования и допущения:</w:t>
      </w:r>
    </w:p>
    <w:p w:rsidR="00CD26A9" w:rsidRPr="00CD26A9" w:rsidRDefault="00CD26A9" w:rsidP="00CD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Бухгалтерский учет имущества, обязательств и фактов хозяйственной жизни ведется в рублях и копейках. Объекты учета, стоимость которых выражена в иностранной валюте, принимаются к бухгалтерскому учету в рублевом эквиваленте, исчисленном на дату совершения операции путем пересчета суммы в иностранной валюте:</w:t>
      </w:r>
    </w:p>
    <w:p w:rsidR="00CD26A9" w:rsidRPr="00CD26A9" w:rsidRDefault="00CD26A9" w:rsidP="00CD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официальному курсу ЦБ РФ соответствующих иностранных валют по отношению к рублю,</w:t>
      </w:r>
    </w:p>
    <w:p w:rsidR="00CD26A9" w:rsidRPr="006E44E8" w:rsidRDefault="00CD26A9" w:rsidP="00CD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отсутствии официального курса - по курсу, рассчитанному по котировкам иностранной валюты на международных валютных рынках или по устанавливаемым центральными (национальными) банками соответствующих государств курсам, к любой третьей валюте, официальный курс которой по отношению к рублю, устанавливается ЦБ РФ.</w:t>
      </w:r>
    </w:p>
    <w:p w:rsidR="006E44E8" w:rsidRPr="006E44E8" w:rsidRDefault="006E44E8" w:rsidP="006E4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6E44E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К бухгалтерскому учету принимаются первичные учетные документы, поступившие по результатам </w:t>
      </w:r>
      <w:r w:rsidRPr="006E44E8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внутреннего контроля</w:t>
      </w:r>
      <w:r w:rsidRPr="006E44E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совершаемых фактов хозяйственной жизни для регистрации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 (п. 3 Инструкции 157н). Внутренний контроль в соответствии с обозначенным принципом осуществляют:</w:t>
      </w:r>
    </w:p>
    <w:p w:rsidR="006E44E8" w:rsidRPr="006E44E8" w:rsidRDefault="006E44E8" w:rsidP="006E4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6E44E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этапе составления первичного документа – Ответственный исполнитель, поименованный в Графике документооборота (</w:t>
      </w:r>
      <w:r w:rsidRPr="006E44E8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Приложение 2 </w:t>
      </w:r>
      <w:r w:rsidRPr="006E44E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 настоящей Учетной политике)</w:t>
      </w:r>
    </w:p>
    <w:p w:rsidR="006E44E8" w:rsidRPr="006E44E8" w:rsidRDefault="006E44E8" w:rsidP="006E4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6E44E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этапе регистрации первичного документа – соответствующий специалист бухгалтерской службы, ответственный за регистрацию документа и поименованный в Графике документооборота (</w:t>
      </w:r>
      <w:r w:rsidRPr="006E44E8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Приложение 2</w:t>
      </w:r>
      <w:r w:rsidRPr="006E44E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 настоящей Учетной политике)</w:t>
      </w:r>
    </w:p>
    <w:p w:rsidR="006E44E8" w:rsidRPr="006E44E8" w:rsidRDefault="006E44E8" w:rsidP="006E4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6E44E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Первичные учетные документы, составленные на иных языках, должны иметь построчный перевод на русский язык. Перевод осуществляется специализированными организациями согласно заключенным </w:t>
      </w:r>
      <w:proofErr w:type="gramStart"/>
      <w:r w:rsidRPr="006E44E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договорам</w:t>
      </w:r>
      <w:proofErr w:type="gramEnd"/>
      <w:r w:rsidRPr="006E44E8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на оказание услуг по переводу (п. 13 Инструкции 157н)</w:t>
      </w:r>
    </w:p>
    <w:p w:rsidR="006E44E8" w:rsidRPr="00CD26A9" w:rsidRDefault="006E44E8" w:rsidP="006E44E8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CD26A9" w:rsidRPr="00CD26A9" w:rsidRDefault="00CD26A9" w:rsidP="00CD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Принятая Учетная политика применяется последовательно от одного отчетного года к другому (п. 5 Закона 402-ФЗ). Изменения в Учетную политику принимаются приказом председателя комитета по финансам в одном из следующих случаев (п. 6 Закона 402-ФЗ): </w:t>
      </w:r>
    </w:p>
    <w:p w:rsidR="00CD26A9" w:rsidRPr="00CD26A9" w:rsidRDefault="00CD26A9" w:rsidP="00CD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изменении требований, установленных законодательством РФ о бухгалтерском учете, федеральными или отраслевыми стандартами</w:t>
      </w:r>
    </w:p>
    <w:p w:rsidR="00CD26A9" w:rsidRPr="00CD26A9" w:rsidRDefault="00CD26A9" w:rsidP="00CD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</w:t>
      </w:r>
    </w:p>
    <w:p w:rsidR="00CD26A9" w:rsidRPr="00CD26A9" w:rsidRDefault="00CD26A9" w:rsidP="00CD26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случае существенного изменения условий деятельности экономического субъекта</w:t>
      </w:r>
    </w:p>
    <w:p w:rsidR="00CD26A9" w:rsidRPr="00CD26A9" w:rsidRDefault="00CD26A9" w:rsidP="00CD26A9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Arial"/>
          <w:color w:val="3377BB"/>
          <w:kern w:val="36"/>
          <w:sz w:val="45"/>
          <w:szCs w:val="45"/>
          <w:lang w:eastAsia="ru-RU"/>
        </w:rPr>
      </w:pPr>
      <w:r w:rsidRPr="00CD26A9">
        <w:rPr>
          <w:rFonts w:ascii="Times New Roman" w:eastAsia="Times New Roman" w:hAnsi="Times New Roman" w:cs="Times New Roman"/>
          <w:color w:val="3377BB"/>
          <w:kern w:val="36"/>
          <w:sz w:val="24"/>
          <w:szCs w:val="24"/>
          <w:lang w:eastAsia="ru-RU"/>
        </w:rPr>
        <w:t>Раздел 1. Об организации учетного процесса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Организация учетной работы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540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 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Ответственность за организацию бухгалтерского учета в сельском поселении несет главный бухгалтер (п. 1 ст. 7 Закона 402-ФЗ), который:</w:t>
      </w:r>
    </w:p>
    <w:p w:rsidR="00CD26A9" w:rsidRPr="00CD26A9" w:rsidRDefault="00CD26A9" w:rsidP="00CD2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несет ответственность за организацию бухгалтерского учета в Учреждении и соблюдение законодательства при выполнении хозяйственных операций несут руководители организаций,</w:t>
      </w:r>
    </w:p>
    <w:p w:rsidR="00CD26A9" w:rsidRPr="00CD26A9" w:rsidRDefault="00CD26A9" w:rsidP="00CD2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сведений,</w:t>
      </w:r>
    </w:p>
    <w:p w:rsidR="00CD26A9" w:rsidRPr="00CD26A9" w:rsidRDefault="00CD26A9" w:rsidP="00CD26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несет ответственность за организацию хранения первичных (сводных) учетных документов, регистров бухгалтерского учета и бухгалтерской (финансовой) отчетности (п. 14 Инструкции 157н).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Ответственность за ведение учета возлагается на главного бухгалтера, (п. 3 ст. 7 Закона 402-ФЗ). Главный бухгалтер:</w:t>
      </w:r>
    </w:p>
    <w:p w:rsidR="00CD26A9" w:rsidRPr="00CD26A9" w:rsidRDefault="00CD26A9" w:rsidP="00CD26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подчиняется непосредственно главе администрации сельского поселения,</w:t>
      </w:r>
    </w:p>
    <w:p w:rsidR="00CD26A9" w:rsidRPr="00CD26A9" w:rsidRDefault="00CD26A9" w:rsidP="00CD26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отчетности,</w:t>
      </w:r>
    </w:p>
    <w:p w:rsidR="00CD26A9" w:rsidRPr="00CD26A9" w:rsidRDefault="00CD26A9" w:rsidP="00CD26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 несет ответственность за соответствие составленных другими лицами первичных учетных документов свершившимся фактам хозяйственной жизни (п. 9 Инструкции 157н).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непосредственного ведения учета в Учреждении создана бухгалтерская служба (бухгалтерия), возглавляемая главным бухгалтером.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учреждении создана единая бухгалтерская служба, осуществляющая ведение всех разделов бюджетного учета и хозяйственных операций. Работники бухгалтерии несут ответственность за состояние бухгалтерского учета и достоверность контролируемых ими показателей бюджетной отчетности. Деятельность работников бухгалтерии регламентируется их должностными инструкциями.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Ведение бухгалтерского учета ведется автоматизированным способом с применением программы 1С «Бухгалтерия», «Свод-Смарт». 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Правила документооборота и технология обработки учетной информации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Электронный документооборот в Учреждении не ведется. Первичные учетные документы и учетные регистры составляются: </w:t>
      </w:r>
    </w:p>
    <w:p w:rsidR="00CD26A9" w:rsidRPr="00CD26A9" w:rsidRDefault="00CD26A9" w:rsidP="00CD26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унифицированным формам, установленным Приказом Минфина России от 30.03.2015 N 52н.</w:t>
      </w:r>
    </w:p>
    <w:p w:rsidR="00CD26A9" w:rsidRPr="00CD26A9" w:rsidRDefault="00CD26A9" w:rsidP="00CD26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При отсутствии установленных Приказом 52н форм, - формами документов, унифицированными другими приказами профильных министерств и органов власти. Порядок применения таких форм утверждается в настоящей Учетной политике. </w:t>
      </w:r>
    </w:p>
    <w:p w:rsidR="00CD26A9" w:rsidRPr="00CD26A9" w:rsidRDefault="00CD26A9" w:rsidP="00CD26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формам, разработанным учреждением самостоятельно, с учетом обязательных реквизитов, предусмотренных п. 7 (п. 11) Инструкции 157н. Порядок применения таких форм утверждается в настоящей Учетной политике.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Периодичность, и сроки составления форм первичных учетных документов и регистров бюджетного учета, а также лица, ответственные за составление, регистрацию и хранение указанных документов (регистров) оформляется по утвержденному Графику документооборота (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Приложение № 2 к Учетной политике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подписавшие эти документы, поименованные в Графике документооборота (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Приложение № 2 к Учетной политике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(п. 9 Инструкции 157н).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Перечень должностных лиц, имеющих право подписи первичных учетных документов, денежных и расчетных документов, финансовых обязательств приведен в 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Приложении № 1 к Учетной политике.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Проверенные и принятые к учету первичные учетные документы систематизируются по датам совершения операции (в хронологическом порядке) и отражаются накопительным способом в регистрах бюджетного учета.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Сформированные регистры сдаются главному бухгалтеру (заместителю главного бухгалтера) не позднее 3-го числа месяца, следующего за отчетным.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Регистры бюджетного учета формируются в электронном виде без применения электронной подписи. Периодичность формирования регистров бухгалтерского учета на бумажных носителях установлена 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Приложением № 3 к Учетной политике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рабочего Плана счетов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Рабочий план счетов бухгалтерского учета - систематизированный перечень счетов бухгалтерского учета формируется на основании Единого Плана счетов бухгалтерского учета. Рабочий план счетов бухгалтерского учета установлен </w:t>
      </w:r>
      <w:r w:rsidRPr="00CD26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Приложением № 8 к Учетной политике</w:t>
      </w:r>
      <w:r w:rsidRPr="00CD26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Порядок проведения инвентаризации имущества и обязательств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Инвентаризация в учреждении проводится в соответствии с Методическими указаниями по инвентаризации имущества и финансовых обязательств, утвержденными Приказом Минфина России от 13.06.1995 № 49.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Для проведения инвентаризации Распоряжением администрации создается инвентаризационная комиссия.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Особенности проведения инвентаризации перед годовой отчетностью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Обязательная инвентаризация перед составлением годовой отчетности проводится с учетом следующих положений (п. 1.5 Приказа 49): </w:t>
      </w:r>
    </w:p>
    <w:p w:rsidR="00CD26A9" w:rsidRPr="00CD26A9" w:rsidRDefault="00CD26A9" w:rsidP="00CD26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Перед составлением годовой отчетности инвентаризации подлежит все имущество и обязательства как на балансовых, так и на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забалансовых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счетах (п. 332 Инструкции 157н)</w:t>
      </w:r>
    </w:p>
    <w:p w:rsidR="00CD26A9" w:rsidRPr="00CD26A9" w:rsidRDefault="00CD26A9" w:rsidP="00CD26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Инвентаризация имущества перед составлением годовой бюджетной отчетности начинается не ранее 1 октября отчетного года; результаты инвентаризации имущества, проведенной в четвертом квартале отчетного года по иным основаниям зачитываются в составе годовой инвентаризации имущества </w:t>
      </w:r>
    </w:p>
    <w:p w:rsidR="00CD26A9" w:rsidRPr="00CD26A9" w:rsidRDefault="00CD26A9" w:rsidP="00CD26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Инвентаризация основных средств проводится ежегодно </w:t>
      </w:r>
    </w:p>
    <w:p w:rsidR="00CD26A9" w:rsidRPr="00CD26A9" w:rsidRDefault="00CD26A9" w:rsidP="00CD26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Результаты инвентаризации по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забалансовому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счету 27 «Материальные ценности, выданные в личное пользование работникам (сотрудникам)» оформляются Инвентаризационными описями (ф. 0504087), составляемыми по каждому сотруднику, выдавшему имущество в личное пользование</w:t>
      </w:r>
    </w:p>
    <w:p w:rsidR="00CD26A9" w:rsidRPr="00CD26A9" w:rsidRDefault="00CD26A9" w:rsidP="00CD26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Результаты инвентаризации расходов будущих периодов оформляются Инвентаризационной описью по форме 0317012 (Акт инвентаризации расходов будущих периодов ИНВ-11)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При проведении годовой инвентаризации инвентаризационная комиссия применяет положения Федерального стандарта «Обесценение активов»: </w:t>
      </w:r>
    </w:p>
    <w:p w:rsidR="00CD26A9" w:rsidRPr="00CD26A9" w:rsidRDefault="00CD26A9" w:rsidP="00CD26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Выявляет внутренние и внешние признаки обесценения актива индивидуально (п. 6 Приказа 259н): </w:t>
      </w:r>
    </w:p>
    <w:p w:rsidR="00CD26A9" w:rsidRPr="00CD26A9" w:rsidRDefault="00CD26A9" w:rsidP="00CD26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каждого актива, не генерирующего денежные потоки</w:t>
      </w:r>
    </w:p>
    <w:p w:rsidR="00CD26A9" w:rsidRPr="00CD26A9" w:rsidRDefault="00CD26A9" w:rsidP="00CD26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каждого актива, генерирующего денежные потоки</w:t>
      </w:r>
    </w:p>
    <w:p w:rsidR="00CD26A9" w:rsidRPr="00CD26A9" w:rsidRDefault="00CD26A9" w:rsidP="00CD26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единицы, генерирующей денежные потоки</w:t>
      </w:r>
    </w:p>
    <w:p w:rsidR="00CD26A9" w:rsidRPr="00CD26A9" w:rsidRDefault="00CD26A9" w:rsidP="00CD26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Наличие внутренних или внешних признаков обесценения инвентаризационная комиссия обозначает в графе «Примечание» соответствующих инвентаризационных описей </w:t>
      </w:r>
    </w:p>
    <w:p w:rsidR="00CD26A9" w:rsidRPr="00CD26A9" w:rsidRDefault="00CD26A9" w:rsidP="00CD26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Выявляет наличие внутренних или внешних признаков снижения убытка от обесценения активов (п. 18 Приказа 259н) – для активов, по которым в предыдущих отчетных периодах был признан убыток от обесценения </w:t>
      </w:r>
    </w:p>
    <w:p w:rsidR="00CD26A9" w:rsidRPr="00CD26A9" w:rsidRDefault="00CD26A9" w:rsidP="00CD26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Наличие внутренних или внешних признаков восстановления убытка инвентаризационная комиссия обозначает в графе «Примечание» соответствующих инвентаризационных описей</w:t>
      </w:r>
    </w:p>
    <w:p w:rsidR="00CD26A9" w:rsidRPr="00CD26A9" w:rsidRDefault="00CD26A9" w:rsidP="00CD26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Выносит рекомендации по необходимости оценки справедливой стоимости Комиссией по поступлению и выбытию активов для тех активов, по которым были обнаружены признаки обесценения или восстановления убытка от обесценения – в разделе «Заключение комиссии» соответствующих инвентаризационных описей.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проведении годовой инвентаризации инвентаризационная комиссия оценивает признаки прекращения признания объектов бухгалтерского учета (п. 47 Приказа 256н). В случае если комиссия не уверена в будущем повышении (снижении) полезного потенциала либо увеличении (уменьшении) будущих экономических выгод по соответствующим инвентаризируемым объектам, выносится рекомендация для руководителя о прекращении признания объекта бухгалтерского учета – в разделе «Заключение комиссии» соответствующих инвентаризационных описей.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CD26A9" w:rsidRPr="00CD26A9" w:rsidRDefault="00CD26A9" w:rsidP="00CD26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отнесению недостач имущества, а также имущества, пришедшего в негодность, на счет виновных лиц либо их списанию (п. 51 Инструкции 157н);</w:t>
      </w:r>
    </w:p>
    <w:p w:rsidR="00CD26A9" w:rsidRPr="00CD26A9" w:rsidRDefault="00CD26A9" w:rsidP="00CD26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оприходованию излишков;</w:t>
      </w:r>
    </w:p>
    <w:p w:rsidR="00CD26A9" w:rsidRPr="00CD26A9" w:rsidRDefault="00CD26A9" w:rsidP="00CD26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CD26A9" w:rsidRPr="00CD26A9" w:rsidRDefault="00CD26A9" w:rsidP="00CD26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списанию нереальной к взысканию дебиторской и невостребованной кредиторской задолженности.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результатам инвентаризации Руководитель Учреждения издает Распоряжение.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отражения событий после отчетной даты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регистрации событий после отчетной даты применяются положения Федерального стандарта «События после отчетной даты». К событиям после отчетной даты относятся:</w:t>
      </w:r>
    </w:p>
    <w:p w:rsidR="00CD26A9" w:rsidRPr="00CD26A9" w:rsidRDefault="00CD26A9" w:rsidP="00CD26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События, которые подтверждают условия хозяйственной деятельности, существовавшие на отчетную дату (далее – корректирующее событие) – определяются согласно п. 3.1 Федерального стандарта «События после отчетной даты»</w:t>
      </w:r>
    </w:p>
    <w:p w:rsidR="00CD26A9" w:rsidRPr="00CD26A9" w:rsidRDefault="00CD26A9" w:rsidP="00CD26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События, которые свидетельствуют об условиях хозяйственной деятельности, возникших после отчетной даты (далее –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некорректирующее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событие) – определяются согласно п. 3.2 Федерального стандарта «События после отчетной даты»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Решение о регистрации в бухгалтерской отчетности за отчетный год существенного корректирующего события принимает Главный бухгалтер Учреждения. Операция оформляется Бухгалтерской справкой (ф. 0504833) с детализацией в Пояснениях к отчетности.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Некорректирующее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событие после отчетной даты подлежит регистрации в отчетности за отчетный период, но подлежит отражению в Пояснениях к отчетности. Решение об отражении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некорректирующего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события принимает Главный бухгалтер.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оценке существенности показателей бухгалтерской отчетности, подлежащих составлению и представлению, существенной признается сумма, отношение которой к общему итогу соответствующих данных за отчетный период составляет не менее 5 процентов.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События, не поименованные в п. 3.1, 3.2 Федерального стандарта «События после отчетной даты» признаются корректирующими или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некорректирующими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событиями после отчетной даты по решению главного бухгалтера учреждения.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Внутренний финансовый контроль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Внутренний финансовый контроль проводится Учреждением на основании Положения (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Приложение № 4 к Учетной политике).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Изменение учетной политики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Учетная политика Учреждения применяется с момента ее утверждения последовательно из года в год.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Изменение учетной политики вводится с начала финансового года или, в случаях изменения законодательства РФ или нормативных актов органов, осуществляющих регулирование учета в государственных (муниципальных) учреждениях, с даты изменений, установленной Приказом о внесении изменений в Учетную политику.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lastRenderedPageBreak/>
        <w:t> </w:t>
      </w:r>
    </w:p>
    <w:p w:rsidR="00CD26A9" w:rsidRPr="00CD26A9" w:rsidRDefault="00CD26A9" w:rsidP="00CD26A9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Arial"/>
          <w:color w:val="3377BB"/>
          <w:kern w:val="36"/>
          <w:sz w:val="45"/>
          <w:szCs w:val="45"/>
          <w:lang w:eastAsia="ru-RU"/>
        </w:rPr>
      </w:pPr>
      <w:r w:rsidRPr="00CD26A9">
        <w:rPr>
          <w:rFonts w:ascii="Times New Roman" w:eastAsia="Times New Roman" w:hAnsi="Times New Roman" w:cs="Times New Roman"/>
          <w:color w:val="3377BB"/>
          <w:kern w:val="36"/>
          <w:sz w:val="24"/>
          <w:szCs w:val="24"/>
          <w:lang w:eastAsia="ru-RU"/>
        </w:rPr>
        <w:t>Раздел 2. О способах ведения бухгалтерского учета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Нефинансовые активы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Нефинансовые активы в Учреждении для целей настоящего раздела - основные средства, нематериальные и непроизведенные активы, материальные запасы (включая готовую продукцию и товары для перепродажи).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Объекты нефинансовых активов принимаются к бухгалтерскому учету по их первоначальной стоимости. Первоначальной стоимостью объектов признается:</w:t>
      </w:r>
    </w:p>
    <w:p w:rsidR="00CD26A9" w:rsidRPr="00CD26A9" w:rsidRDefault="00CD26A9" w:rsidP="00CD26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случае приобретения за счет средств бюджета, субсидий, а также целевых средств, выделенных на приобретение таких объектов – сумма фактических вложений в приобретение, сооружение и изготовление объектов нефинансовых активов, с учетом сумм НДС</w:t>
      </w:r>
    </w:p>
    <w:p w:rsidR="00CD26A9" w:rsidRPr="00CD26A9" w:rsidRDefault="00CD26A9" w:rsidP="00CD26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При получении имущества от других субъектов бюджетного учета - по балансовой (фактической) стоимости объектов учета с одновременным принятием к учету, в случае наличия, суммы начисленной на объект амортизации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учреждении формируется постоянно действующая Комиссия по принятию к учету и списанию объектов нефинансовых активов (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Приложение № 5 к Учетной политике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случаях, когда требуется принятие к бюджетному учету объектов нефинансовых активов по оценочной стоимости или по справедливой стоимости, она определяется решением Комиссии по поступлению и выбытию активов на дату принятия к бюджетному учету.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 средств, нематериальных, непроизведенных активов, материальных запасов, в отношении которых установлен срок эксплуатации, (в том числе в результате принятия решения об их списании) осуществляется, на основании решения постоянно действующей Комиссии по поступлению и выбытию активов (п. 34 Инструкции 157н).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средства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Единицей бюджетного учета основных средств является инвентарный объект. Инвентарным объектом является:</w:t>
      </w:r>
    </w:p>
    <w:p w:rsidR="00CD26A9" w:rsidRPr="00CD26A9" w:rsidRDefault="00CD26A9" w:rsidP="00CD26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объект имущества со всеми приспособлениями и принадлежностями</w:t>
      </w:r>
    </w:p>
    <w:p w:rsidR="00CD26A9" w:rsidRPr="00CD26A9" w:rsidRDefault="00CD26A9" w:rsidP="00CD26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отдельный конструктивно обособленный предмет, предназначенный для выполнения определенных самостоятельных функций</w:t>
      </w:r>
    </w:p>
    <w:p w:rsidR="00CD26A9" w:rsidRPr="00CD26A9" w:rsidRDefault="00CD26A9" w:rsidP="00CD26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обособленный комплекс конструктивно-сочлененных предметов, представляющих собой единое целое и предназначенных для выполнения определенной работы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качестве одного инвентарного объекта учитывается компьютеры в комплекте: монитор, системный блок, мышь, клавиатура. В случае если мониторы являются самостоятельными устройствами вывода информации (информационные панели), они учитываются как самостоятельные инвентарные объекты основных средств.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положений:</w:t>
      </w:r>
    </w:p>
    <w:p w:rsidR="00CD26A9" w:rsidRPr="00CD26A9" w:rsidRDefault="00CD26A9" w:rsidP="00CD26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Однородные объекты основных средств (приобретенные у одного поставщика по одной стоимости в рамках одного договора или контракта) стоимостью до 100.000 рублей (периферийные устройства и компьютерное оборудование, мебель, используемая в течение одного и того же периода времени (столы, стулья, шкафы, иная мебель, используемая для обстановки одного помещения и т.д.), объединяются в один инвентарный объект, признаваемый для целей бухгалтерского учета комплексом объектов основных средств. Учет данных объектов ведется в одной Инвентарной карточке группового учета нефинансовых активов (ф. 0504032)</w:t>
      </w:r>
    </w:p>
    <w:p w:rsidR="00CD26A9" w:rsidRPr="00CD26A9" w:rsidRDefault="00CD26A9" w:rsidP="00CD26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Единицей учета основных средств может признаваться часть объекта имущества, в отношении которой самостоятельно можно определить период поступления будущих экономических выгод, полезного потенциала, либо часть имущества, имеющая отличный от остальных частей срок полезного использования, и стоимость которой составляет значительную (более 30%) величину от общей стоимости объекта имущества (далее - </w:t>
      </w:r>
      <w:r w:rsidRPr="00CD26A9">
        <w:rPr>
          <w:rFonts w:ascii="Times New Roman" w:eastAsia="Times New Roman" w:hAnsi="Times New Roman" w:cs="Times New Roman"/>
          <w:b/>
          <w:bCs/>
          <w:i/>
          <w:iCs/>
          <w:color w:val="DD5500"/>
          <w:sz w:val="21"/>
          <w:szCs w:val="21"/>
          <w:lang w:eastAsia="ru-RU"/>
        </w:rPr>
        <w:t>структурная часть объекта основных средст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принятии к учету Комиссия по поступлению и выбытию активов определяет составные части объекта основных средств. Сведения о составе регистрируются при заполнении Раздела 5 Инвентарной карточки (ф. 0504031).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При принятии к учету Комиссия по поступлению и выбытию активов относит объект основных средств к одной из следующих групп (п. 5 Приказа 259н): </w:t>
      </w:r>
    </w:p>
    <w:p w:rsidR="00CD26A9" w:rsidRPr="00CD26A9" w:rsidRDefault="00CD26A9" w:rsidP="00CD26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Активы, не генерирующие денежные потоки (Активы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нГДП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</w:t>
      </w:r>
    </w:p>
    <w:p w:rsidR="00CD26A9" w:rsidRPr="00CD26A9" w:rsidRDefault="00CD26A9" w:rsidP="00CD26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Активы, генерирующие денежные потоки (Активы ГДП)</w:t>
      </w:r>
    </w:p>
    <w:p w:rsidR="00CD26A9" w:rsidRPr="00CD26A9" w:rsidRDefault="00CD26A9" w:rsidP="00CD26A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Единица, генерирующая денежные потоки (Единица ГДП)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После принятия к учету основные средства могут быть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реклассифицированы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 иную группу по решению Комиссии по поступлению и выбытию активов.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Инвентарные номера основных средств кодируются в следующем порядке:</w:t>
      </w:r>
    </w:p>
    <w:p w:rsidR="00CD26A9" w:rsidRPr="00CD26A9" w:rsidRDefault="00CD26A9" w:rsidP="00CD26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Шифровка недвижимого имущества - 00000000</w:t>
      </w:r>
    </w:p>
    <w:p w:rsidR="00CD26A9" w:rsidRPr="00CD26A9" w:rsidRDefault="00CD26A9" w:rsidP="00CD26A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Шифровка особо ценного движимого имущества – 00000000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Инвентарным объектам движимого имущества, стоимостью до 3.000 рублей включительно в целях их аналитического учета присваивается уникальный порядковый номер. Шифровка порядковых номеров – 0000000.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Пожарная, охранная сигнализация, электрическая и телефонная сеть, другие аналогичные системы и инженерные сети (за исключением ЛВС) учитываются в составе зданий. Наличие указанных систем отражается в Разделе 5 Инвентарной карточки. В качестве отдельных объектов основных средств к учету принимаются приборы и аппаратура указанных сетей.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Документами аналитического учета основных средств являются:</w:t>
      </w:r>
    </w:p>
    <w:p w:rsidR="00CD26A9" w:rsidRPr="00CD26A9" w:rsidRDefault="00CD26A9" w:rsidP="00CD26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Инвентарная карточка учета нефинансовых активов (ф. 0504031)</w:t>
      </w:r>
    </w:p>
    <w:p w:rsidR="00CD26A9" w:rsidRPr="00CD26A9" w:rsidRDefault="00CD26A9" w:rsidP="00CD26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Инвентарная карточка группового учета нефинансовых активов (ф. 0504032)</w:t>
      </w:r>
    </w:p>
    <w:p w:rsidR="00CD26A9" w:rsidRPr="00CD26A9" w:rsidRDefault="00CD26A9" w:rsidP="00CD26A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Инвентарный список нефинансовых активов (ф. 0504034)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Инвентарный список нефинансовых активов (ф. 0504034) включаются сведения об основных средствах стоимостью до 3.000 рублей включительно, закрепленных за материально-ответственными лицами по их порядковым номерам.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В Инвентарной карточке (ф. 0504031) отражается полный состав объекта основных средств. Определение основного объекта, а также важнейших пристроек, приспособлений и принадлежностей, относящихся к основному объекту, оформляется Комиссией учреждения по поступлению и выбытию активов.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Принятие к бюджетному учету объектов основных средств оформляется решением Комиссии по поступлению и выбытию активов – Актом о приеме-передаче объектов нефинансовых активов (ф. 0504101). В случае невозможности получения информации об объекте основных средств у передающей стороны, а также в случае одностороннего принятия к учету, Акт (ф. 0504031) составляется и заполняется только со стороны Учреждения.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Выдача в пользование основных средств сотрудникам, не являющимся материально-ответственными лицами, оформляется как выдача имущества в личное пользование и отражается на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Забалансовом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счет 27 на основании служебных записок. Документом аналитического учета по указанным объектам основных средств является Карточка (книга) учета выдачи имущества в пользование (ф. 0504206), которая ведется материально-ответственными лицами, выдающими основные средства сотрудникам в личное пользование.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Амортизация на объекты основных средств начисляется линейным способом.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Модернизация, реконструкция, ремонт основных средств производятся как собственными силами, так и с привлечением сторонних организаций.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Результаты ремонта или реконструкции (модернизации) принимаются решением Комиссии по поступлению и выбытию активов. Документом, отражающим результат проведенного ремонта или модернизации, является Акт о приеме-сдаче отремонтированных, реконструированных и модернизированных объектов основных средств (ф. 0504103). Сведения из указанного Акта заносятся в Инвентарную карточку основного средства.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Разукомплектация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объекта основных средств производится на основании решения Комиссии по поступлению и выбытию активов. Документом, отражающим результат проведенной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разукомплектации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является Акт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разукомплектации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(форма р-1, разработана Учреждением самостоятельно).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Консервация объекта основных средств на срок более 3 месяцев (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расконсервация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оформляется на основании приказа руководителя первичным учетным документом - Актом о консервации (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расконсервации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объектов основных средств (форма к-1, разработана Учреждением самостоятельно). Отражение консервации (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расконсервации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объекта основных средств на срок более 3 месяцев отражается путем внесения в Инвентарную карточку объекта учета записи о консервации (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расконсервации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объекта, без отражения по соответствующим счетам аналитического учета счета 010100000 «Основные средства».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Выбытие основных средств оформляется типовыми Актами на списание Комиссией по поступлению и выбытию активов. Разборка и демонтаж основных средств до утверждения соответствующих актов не допускается. Списанные объекты основных средств (а также их части), не пригодные для дальнейшего использования или продажи подлежат отражению на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забалансовом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счете 02 «Материальные ценности, принятые на хранение» до момента их утилизации (уничтожения) в условной оценке 1 рубль за 1 объект.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Продажа основных средств оформляется Актом о приеме-передаче объектов нефинансовых активов (ф. 0504101).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Арендованные основные средства учитываются у арендаторов на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забалансовом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счете 01 "Основные средства в пользовании" под инвентарными номерами, присвоенными им арендодателем, кроме операций поступления по договорам финансовой аренды.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Нематериальные активы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К нематериальным активам Учреждением могут быть отнесены охраняемые результаты интеллектуальной деятельности и средства индивидуализации, поименованные в ст. 1225 ГК РФ (Часть 4) при удовлетворении условиям п. 56 Инструкции 157н.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Документы аналитического учета, принятия к учету и списания нематериальных активов аналогичны таковым для основных средств. Приходный ордер (ф. 0504207) при принятии к учету нематериальных активов не применяется.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Документы, отражающие возникновение и наличие исключительных прав учреждения на объекты нематериальных активов, определены 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Приложением № 6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 настоящей Учетной политике.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Каждому инвентарному объекту нематериальных активов присваивается уникальный инвентарный номер. Кодирование инвентарных номеров нематериальных активов установлено – 00000000.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Нематериальные активы, по которым невозможно надежно определить срок полезного использования, считать нематериальными активами с неопределенным сроком полезного использования.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лет.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Материально-производственные запасы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 материальным запасам относятся предметы, используемые в деятельности учреждения в течение периода, не превышающего 12 месяцев, независимо от их стоимости (п. 99 Инструкции 157н). Окончательное решение о сроке полезного использования объекта имущества при его принятии к учету принимает Комиссия по поступлению и выбытию активов.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Кроме этого к материальным запасам Учреждение относит: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- канцтовары и канцелярские принадлежности, включая папки для бумаг, дыроколы,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степлеры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- дискеты, CD-диски, ФЛЭШ-накопители и карты </w:t>
      </w:r>
      <w:proofErr w:type="gram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памяти ,</w:t>
      </w:r>
      <w:proofErr w:type="gram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иные носители информации.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 Материальные запасы принимаются к учету при приобретении - на основании документов поставщика (Товарные накладные).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   При наличии количественного и (или) качественного расхождения, а также несоответствия ассортимента принимаемых материальных ценностей сопроводительным документам поставщика при покупке, Комиссия учреждения по поступлению и выбытию активов составляет Акт приемки материалов (ф. 0504220). Кроме этого Акт приемки материалов (ф. 0504220) применяется Учреждением в случае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бездокументального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принятия к учету материальных запасов. Сдача на склад остатков материалов, образовавшихся в результате разборки, выбытия основных средств, оформляется Требованием-накладной (ф. 0504204).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Оценка материальных запасов, приобретенных за плату, осуществляется по фактической стоимости приобретения с учетом расходов, непосредственно связанных с их приобретением. Фактическая стоимость материальных запасов, приобретаемых учреждением для их отражения в учете, формируется на аналитических счетах 10500 000 «Материальные запасы».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Фактическая стоимость материальных запасов, создаваемых самим учреждением, а также при наличии дополнительных расходов при приобретении формируется на счете 10604 000 «Вложения в материальные запасы» и включает стоимость доставки, складирования и иные аналогичные расходы при условии их оформления и оплаты отдельными договорами.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определении стоимости материальных запасов, приобретенных в рамках централизованного снабжения, не учитываются затраты по заготовке и доставке материальных ценностей до центральных складов и (или) грузополучателей.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Материально ответственные лица ведут учет материальных запасов отдельных категорий материальных запасов в Карточках учета материальных ценностей (ф.0504043) по наименованиям и количеству.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Требованием-накладной (ф. 0504204).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Списание (отпуск) материальных запасов производится по средней фактической стоимости.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Списание и выдача материалов производится в следующем порядке:</w:t>
      </w:r>
    </w:p>
    <w:p w:rsidR="00CD26A9" w:rsidRPr="00CD26A9" w:rsidRDefault="00CD26A9" w:rsidP="00CD26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Списание канцелярских принадлежностей производится по Ведомости выдачи материальных ценностей на нужды учреждения (ф. 0504210) в момент выдачи их в отдел по нормам, установленным Приказом Руководителя</w:t>
      </w:r>
    </w:p>
    <w:p w:rsidR="00CD26A9" w:rsidRPr="00CD26A9" w:rsidRDefault="00CD26A9" w:rsidP="00CD26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Списание чистящих и моющих средств производится по Ведомости выдачи материальных ценностей на нужды учреждения (ф. 0504210)</w:t>
      </w:r>
    </w:p>
    <w:p w:rsidR="00CD26A9" w:rsidRPr="00CD26A9" w:rsidRDefault="00CD26A9" w:rsidP="00CD26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Списание ГСМ оформляется актом о списании материальных запасов (ф.0504230), оформленным на основании Путевых листов легкового автомобиля (Типовая межотраслевая форма № 3) (ОКУД 0345001). Нормы расхода ГСМ разрабатываются учреждением на основании Методических рекомендаций, введённых в действие Распоряжением Минтранса России от 14.03.2008г. № АМ-23-р и утверждаются Приказом Руководителя.</w:t>
      </w:r>
    </w:p>
    <w:p w:rsidR="00CD26A9" w:rsidRPr="00CD26A9" w:rsidRDefault="00CD26A9" w:rsidP="00CD26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Материальные запасы, у которых истек срок годности, списываются с учета на основании Акта о списании материальных запасов (ф. 0504230) по результатам проведенной инвентаризации</w:t>
      </w:r>
    </w:p>
    <w:p w:rsidR="00CD26A9" w:rsidRPr="00CD26A9" w:rsidRDefault="00CD26A9" w:rsidP="00CD26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Списание материальных запасов, реализованных организациям и физическим лицам, оформляется Накладной на отпуск материалов (материальных ценностей) на сторону (ф. 0504205)</w:t>
      </w:r>
    </w:p>
    <w:p w:rsidR="00CD26A9" w:rsidRPr="00CD26A9" w:rsidRDefault="00CD26A9" w:rsidP="00CD26A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иных случаях, не определенных настоящим пунктом Учетной политики для списания материальных запасов используется Акт о списании материальных запасов (ф. 0504230)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Денежные средства учреждения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Безналичные денежные средства отражаются на лицевых счетах, открытых Учреждению, на основании выписок.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Для администрации </w:t>
      </w:r>
      <w:proofErr w:type="spellStart"/>
      <w:r w:rsidR="002C7F4F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Джерокайского</w:t>
      </w:r>
      <w:proofErr w:type="spellEnd"/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 сельского поселения устанавливаются следующие сроки выплаты заработной платы: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за первую половину месяца – 15 число месяца;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за вторую половину месяца – 31 число месяца.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Расчеты с дебиторами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 счете 0 20500 000 «Расчеты по доходам» учитываются начисленные учреждением в момент возникновения требований к их плательщикам:</w:t>
      </w:r>
    </w:p>
    <w:p w:rsidR="00CD26A9" w:rsidRPr="00CD26A9" w:rsidRDefault="00CD26A9" w:rsidP="00CD26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Согласно заключенным договорам,</w:t>
      </w:r>
    </w:p>
    <w:p w:rsidR="00CD26A9" w:rsidRPr="00CD26A9" w:rsidRDefault="00CD26A9" w:rsidP="00CD26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соглашениям,</w:t>
      </w:r>
    </w:p>
    <w:p w:rsidR="00CD26A9" w:rsidRPr="00CD26A9" w:rsidRDefault="00CD26A9" w:rsidP="00CD26A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выполнении возложенных согласно законодательству РФ функций.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Расчеты по выданным авансам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Расчеты по предоставленным учреждением в соответствии с условиями заключенных договоров (контрактов), соглашений авансовым выплатам (кроме авансов, выданных подотчетным лицам) осуществляются с использованием счета 0 20600 000 «Расчеты по выданным авансам».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случае неисполнения договора (контракта)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учреждения получателями авансовых платежей по дебету счета 0 20930 000 «Расчеты по компенсации затрат» на основании предъявления письменной Претензии и требования о возврате аванса на условиях государственного (муниципального) контракта в адрес поставщика (исполнителя) (п. 109 Инструкции 174н, Письмо Минфина России N 02-02-04/67438, Казначейства России N 42-7.4-05/5.1-805 от 25.12.2014).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Резервы учреждения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Резервы, создаваемые учреждением, учитываются на счетах 0 40160 000. Резервы в учреждении создаются на следующие цели:</w:t>
      </w:r>
    </w:p>
    <w:p w:rsidR="00CD26A9" w:rsidRPr="00CD26A9" w:rsidRDefault="00CD26A9" w:rsidP="00CD26A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для предстоящей оплаты отпусков за фактически отработанное время, включая платежи на обязательное социальное страхование сотрудника (служащего) учреждения – по счетам 0 40160 211 (213) (далее – резерв на отпуска);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расчете резерва Учреждение пользуется положениями Письма Минфина РФ от 20.05.2015 N 02-07-07/28998. Расчет резерва на отпуска делается Главным бухгалтером не позднее 31 декабря отчетного года исходя из планируемого количества дней отпуска работников учреждения в соответствующем году согласно сведениям отдела кадров учреждения и средней заработной платы по учреждению в целом. Сумма в резерв начисляется ежеквартально последним днем квартала. При недостаточности сумм резерва учреждения Главным бухгалтером осуществляется его корректировка.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Резерв используется только на покрытие тех затрат, в отношении которых этот резерв был изначально создан. При этом признание в учете расходов, в отношении которых сформирован резерв предстоящих расходов, осуществляется за счет суммы созданного резерва.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Санкционирование расходов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Порядок принятия обязательств и денежных обязательств установлен в 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Приложении 7 к Учетной политике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поступлении документов, корректирующих стоимость отраженных расходов, затрат, проводятся соответствующие корректировочные записи по операциям санкционирования.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окончании текущего финансового года в случае, если неисполненные бюджетные обязательства планируются к исполнению за счет расходов следующего финансового года, они должны быть приняты к учету (перерегистрированы) в следующем финансовом году в объеме, запланированном к исполнению в следующем финансовом году.</w:t>
      </w:r>
    </w:p>
    <w:p w:rsidR="00CD26A9" w:rsidRPr="00CD26A9" w:rsidRDefault="00CD26A9" w:rsidP="00CD26A9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Применение отдельных видов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забалансовых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счетов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Учет на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забалансовых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счетах ведется по простой системе.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 счете 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01 «Имущество, полученное в пользование»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подлежит учету:</w:t>
      </w:r>
    </w:p>
    <w:p w:rsidR="00CD26A9" w:rsidRPr="00CD26A9" w:rsidRDefault="00CD26A9" w:rsidP="00CD26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Имущество, полученное в безвозмездное пользование и в аренду – по договорной стоимости указанного имущества</w:t>
      </w:r>
    </w:p>
    <w:p w:rsidR="00CD26A9" w:rsidRPr="00CD26A9" w:rsidRDefault="00CD26A9" w:rsidP="00CD26A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Программное обеспечение, приобретаемое по пользовательской лицензии – по цене приобретения (стоимости годового обслуживания), а при невозможности ее определения исходя из договора – в условной оценке один рубль за один объект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 счете 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02 «Материальные ценности, принятые (принимаемые) на хранение» 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подлежат учету:</w:t>
      </w:r>
    </w:p>
    <w:p w:rsidR="00CD26A9" w:rsidRPr="00CD26A9" w:rsidRDefault="00CD26A9" w:rsidP="00CD26A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Материальные ценности, полученные в переработку от заказчиков и готовая продукция, произведенная из материалов заказчика до ее передачи</w:t>
      </w:r>
    </w:p>
    <w:p w:rsidR="00CD26A9" w:rsidRPr="00CD26A9" w:rsidRDefault="00CD26A9" w:rsidP="00CD26A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Имущество, в отношении которого принято решение о списании, до момента его демонтажа (утилизации, уничтожения) – в условной оценке один рубль за один объект</w:t>
      </w:r>
    </w:p>
    <w:p w:rsidR="00CD26A9" w:rsidRPr="00CD26A9" w:rsidRDefault="00CD26A9" w:rsidP="00CD26A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Имущество сотрудников в пользовании сотрудников – в условной оценке один рубль за один объект, принимаемое к учету согласно служебным запискам, подписанным Руководителем Учреждения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 счете 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03 «Бланки строгой отчетности»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подлежат учету:</w:t>
      </w:r>
    </w:p>
    <w:p w:rsidR="00CD26A9" w:rsidRPr="00CD26A9" w:rsidRDefault="00CD26A9" w:rsidP="00CD26A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Бланки трудовых книжек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Бланки трудовых книжек учитываются по цене приобретения. Иные бланки строгой отчетности отражать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забалансовом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счете с детализацией по местам использования или хранения в условной оценке - один рубль за один бланк.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 счете 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04 «Задолженность неплатежеспособных дебиторов»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учитывается задолженность дебиторов, нереальная к взысканию. Основанием для списания с баланса и принятия к учету задолженности на счет 04 являются Решение Комиссии по поступлению и выбытию активов. Суммы задолженностей,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задолженности. Списание задолженности с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забалансового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учета осуществляется на основании решения Комиссии учреждения по поступлению и выбытию активов о признании задолженности безнадежной к взысканию (п. 339 Инструкции 157н).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 счете 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09 «Запасные части к транспортным средствам, выданные взамен изношенных»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учитываются:</w:t>
      </w:r>
    </w:p>
    <w:p w:rsidR="00CD26A9" w:rsidRPr="00CD26A9" w:rsidRDefault="00CD26A9" w:rsidP="00CD26A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двигатели,</w:t>
      </w:r>
    </w:p>
    <w:p w:rsidR="00CD26A9" w:rsidRPr="00CD26A9" w:rsidRDefault="00CD26A9" w:rsidP="00CD26A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шины.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Для отражения показателей в Отчете об исполнении учреждением плана его финансово-хозяйственной деятельности (ф. 0503737) </w:t>
      </w:r>
      <w:proofErr w:type="spellStart"/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забалансовые</w:t>
      </w:r>
      <w:proofErr w:type="spellEnd"/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 счета 17 и 18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открываются в разрезе КОСГУ к следующим балансовым счетам: 0 20111 000, 0 20123 000, 0 20127 000, 0 20134 000, 0 21003 000.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 счете 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20 «Задолженность, невостребованная кредиторами»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учитываются суммы просроченной задолженности, не востребованной кредиторами, списанные с баланса на основании решения Инвентаризационной комиссии.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Для целей составления отчетности, задолженность невостребованная кредиторами на счете 20 группируется в следующем порядке: </w:t>
      </w:r>
    </w:p>
    <w:p w:rsidR="00CD26A9" w:rsidRPr="00CD26A9" w:rsidRDefault="00CD26A9" w:rsidP="00CD26A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задолженность по крупным сделкам;</w:t>
      </w:r>
    </w:p>
    <w:p w:rsidR="00CD26A9" w:rsidRPr="00CD26A9" w:rsidRDefault="00CD26A9" w:rsidP="00CD26A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задолженность по сделкам с заинтересованностью;</w:t>
      </w:r>
    </w:p>
    <w:p w:rsidR="00CD26A9" w:rsidRPr="00CD26A9" w:rsidRDefault="00CD26A9" w:rsidP="00CD26A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задолженность по прочим сделкам.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Списание задолженности осуществляется на основании решения инвентаризационной комиссии учреждения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На счете 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 xml:space="preserve">21 «Основные средства стоимостью до 3.000 руб. включительно в эксплуатации» 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учитываются находящиеся в эксплуатации объекты основных средств стоимостью до 3.000 руб. включительно, за исключением объектов библиотечного фонда и объектов недвижимого имущества.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Учет ведется по балансовой стоимости введенного в эксплуатацию объекта.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Документом о списании объектов с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забалансового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счета является Акт о списании объектов нефинансовых активов (кроме транспортных средств) (ф. 0504104)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 счете </w:t>
      </w: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27 «Материальные ценности, выданные в личное пользование работникам (сотрудникам)»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учитываются объекты, списанные с балансового счета 0 10500 000 в момент выдачи в личное пользование.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 целью контроля за расходованием материальных запасов установить следующие категории имущества, подлежащего выдаче в личное пользование: </w:t>
      </w:r>
    </w:p>
    <w:p w:rsidR="00CD26A9" w:rsidRPr="00CD26A9" w:rsidRDefault="00CD26A9" w:rsidP="00CD26A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Накопители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ФЛЭШ-памяти</w:t>
      </w:r>
      <w:proofErr w:type="spellEnd"/>
    </w:p>
    <w:p w:rsidR="00CD26A9" w:rsidRPr="00CD26A9" w:rsidRDefault="00CD26A9" w:rsidP="00CD26A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Основные средства, выдаваемые по служебным запискам, подписанным главой администрации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Документом аналитического учета имущества, выданного в личное пользование является Карточка (книга) учета выдачи имущества в пользование (ф. 0504206), которая подлежит оформлению на каждого сотрудника, получающего имущество.</w:t>
      </w:r>
    </w:p>
    <w:p w:rsidR="00CD26A9" w:rsidRDefault="00CD26A9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Списание имущества с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забалансового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счета оформляется решением Комиссии учреждения по поступлению и выбытию активов Акт о списании материальных запасов (ф. 0504230) с указанием причины списания.</w:t>
      </w: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43356B" w:rsidRDefault="0043356B" w:rsidP="00CD26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Приложение №1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к </w:t>
      </w:r>
      <w:r w:rsidR="003C1815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распоряжени</w:t>
      </w: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ю администрации</w:t>
      </w:r>
    </w:p>
    <w:p w:rsidR="00CD26A9" w:rsidRPr="00CD26A9" w:rsidRDefault="002C7F4F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proofErr w:type="spellStart"/>
      <w:r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Джерокайского</w:t>
      </w:r>
      <w:proofErr w:type="spellEnd"/>
      <w:r w:rsidR="00CD26A9"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сельского поселения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от </w:t>
      </w:r>
      <w:r w:rsidR="003C1815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______________</w:t>
      </w: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. № </w:t>
      </w:r>
      <w:r w:rsidR="003C1815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_____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 xml:space="preserve">Положение о формах и порядке формирования регистров бюджетного учета, первичных документов и порядка их архивации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 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1. Основные положения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            Все операции, проводимые учреждениями, оформляются первичными документами, оформленными в соответствие с требованиями </w:t>
      </w: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Федерального Закона "О бухгалтерском учете" от 22 ноября 2011 г. N 402-ФЗ и Приказом Минфина РФ от 06.12.2010г. №162н «Об утверждении Инструкции по бюджетному учету», Положения о реализации единой государственной учетной политики в учреждении на 2017 год»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Перечень лиц, имеющих право подписи первичных учетных документов, утверждает руководитель организации по согласованию с главным бухгалтером.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Документы, которыми оформляются хозяйственные операции с денежными средствами, подписываются руководителем организации и главным бухгалтером или уполномоченными ими на то лицами.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Первичный учетный документ должен быть составлен в момент совершения операции, а если это не представляется возможным - непосредственно после ее окончания.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Первичные учетные документы, а также регистры бюджетного учета формируются на русском языке с применением кодов (сокращений), установленных обычаями делопроизводства по учреждению.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Внесение исправлений в кассовые и банковские документы не допускается. В остальные первичные учетные документы исправления могут вноситься лишь по согласованию с участниками хозяйственных операций, что должно быть подтверждено подписями тех же лиц, которые подписали документы, с указанием даты внесения исправлений.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Внесений исправлений в регистры бюджетного учета производятся в порядке, предусмотренном Инструкцией № 162н только при разрешении главного бухгалтера.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lastRenderedPageBreak/>
        <w:t>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Первичные и сводные учетные документы могут составляться на бумажных и машинных носителях информации.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Учреждение обеспечивает изготовление учетных документов на бумажных носителях как для других участников хозяйственных операций, так и для формирования архива.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Главный бухгалтер обеспечивает изготовление копий документов, сформированных на машинных (магнитных) носителях с соблюдением периодичности, установленной по учреждению,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При изъятии первичных учетных документов, регистров бюджетного учета органами дознания, предварительного следствия и прокуратуры, судами, налоговыми инспекциями и органами внутренних дел на основании их постановлений главный бухгалтер учреждения с разрешения и в присутствии представителей органов, проводящих изъятие документов обязан обеспечить формирование реестра изъятых документов с указанием основания и даты изъятия, а также с приложением копий таковых.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По истечении каждого отчетного месяца первичные учетные документы, относящиеся к соответствующим журналам операций (регистрам бюджетного учета),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(дело). На обложке следует указать: наименование учреждения; название и порядковый номер папки (дела); отчетный период - год и месяц; начальный и последний номера журналов операций; количество листов в папке (деле).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Способ хранения регистров бухгалтерского учета, первичных учетных документов должно обеспечивать их защиту от несанкционированных исправлений, утере целостности информации в них и сохранности самих документов.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Выполнение соответствующих требований к хранению документов осуществляет лицо, ответственное за их формирование до момента их сдачи в бухгалтерскую службу учреждения, а после сдачи в бухгалтерию главным бухгалтером или лицом им назначенным.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В случае пропажи или уничтожения первичных учетных документов и регистров бюджетного учета руководитель учреждения назначает приказом комиссию по расследованию причин их пропажи или уничтожения.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При необходимости для участия в работе комиссии приглашаются представители следственных органов, охраны и государственного пожарного надзора.</w:t>
      </w:r>
    </w:p>
    <w:p w:rsid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Результаты работы комиссии оформляются актом, который утверждается руководителем учреждения. Копия акта направляется в вышестоящее учреждение.</w:t>
      </w:r>
    </w:p>
    <w:p w:rsidR="003C1815" w:rsidRPr="00CD26A9" w:rsidRDefault="003C1815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0"/>
          <w:szCs w:val="20"/>
          <w:lang w:eastAsia="ru-RU"/>
        </w:rPr>
        <w:lastRenderedPageBreak/>
        <w:t>Приложение № 1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0"/>
          <w:szCs w:val="20"/>
          <w:lang w:eastAsia="ru-RU"/>
        </w:rPr>
        <w:t>к Учетной политике администрации</w:t>
      </w:r>
    </w:p>
    <w:p w:rsidR="00CD26A9" w:rsidRPr="00CD26A9" w:rsidRDefault="002C7F4F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proofErr w:type="spellStart"/>
      <w:r>
        <w:rPr>
          <w:rFonts w:ascii="Georgia" w:eastAsia="Times New Roman" w:hAnsi="Georgia" w:cs="Arial"/>
          <w:color w:val="444444"/>
          <w:sz w:val="20"/>
          <w:szCs w:val="20"/>
          <w:lang w:eastAsia="ru-RU"/>
        </w:rPr>
        <w:t>Джерокайского</w:t>
      </w:r>
      <w:proofErr w:type="spellEnd"/>
      <w:r w:rsidR="00CD26A9" w:rsidRPr="00CD26A9">
        <w:rPr>
          <w:rFonts w:ascii="Georgia" w:eastAsia="Times New Roman" w:hAnsi="Georgia" w:cs="Arial"/>
          <w:color w:val="444444"/>
          <w:sz w:val="20"/>
          <w:szCs w:val="20"/>
          <w:lang w:eastAsia="ru-RU"/>
        </w:rPr>
        <w:t xml:space="preserve"> сельского поселения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Перечень должностных лиц, имеющих право подписи первичных учетных документов, денежных и расчетных документов, финансовых обязательств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Право первой подписи первичных учетных документов, расчетных документов, финансовых обязательств имеют:</w:t>
      </w:r>
    </w:p>
    <w:p w:rsidR="00CD26A9" w:rsidRPr="00CD26A9" w:rsidRDefault="00CD26A9" w:rsidP="00CD26A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Глава администрации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Право второй подписи расчетных документов, финансовых обязательств имеют:</w:t>
      </w:r>
    </w:p>
    <w:p w:rsidR="00CD26A9" w:rsidRPr="00CD26A9" w:rsidRDefault="00CD26A9" w:rsidP="00CD26A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Главный бухгалтер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Cambria" w:eastAsia="Times New Roman" w:hAnsi="Cambria" w:cs="Arial"/>
          <w:color w:val="444444"/>
          <w:sz w:val="20"/>
          <w:szCs w:val="20"/>
          <w:lang w:eastAsia="ru-RU"/>
        </w:rPr>
        <w:br w:type="page"/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Cambria" w:eastAsia="Times New Roman" w:hAnsi="Cambria" w:cs="Arial"/>
          <w:color w:val="444444"/>
          <w:sz w:val="20"/>
          <w:szCs w:val="20"/>
          <w:lang w:eastAsia="ru-RU"/>
        </w:rPr>
        <w:lastRenderedPageBreak/>
        <w:t>Приложение № 2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Cambria" w:eastAsia="Times New Roman" w:hAnsi="Cambria" w:cs="Arial"/>
          <w:color w:val="444444"/>
          <w:sz w:val="20"/>
          <w:szCs w:val="20"/>
          <w:lang w:eastAsia="ru-RU"/>
        </w:rPr>
        <w:t>к Учетной политике</w:t>
      </w:r>
    </w:p>
    <w:p w:rsidR="00CD26A9" w:rsidRPr="00865428" w:rsidRDefault="00CD26A9" w:rsidP="00CD26A9">
      <w:pPr>
        <w:shd w:val="clear" w:color="auto" w:fill="FFFFFF"/>
        <w:spacing w:before="100" w:beforeAutospacing="1" w:after="100" w:line="300" w:lineRule="atLeast"/>
        <w:jc w:val="center"/>
        <w:rPr>
          <w:rFonts w:ascii="Georgia" w:eastAsia="Times New Roman" w:hAnsi="Georgia" w:cs="Arial"/>
          <w:color w:val="444444"/>
          <w:sz w:val="10"/>
          <w:szCs w:val="10"/>
          <w:lang w:eastAsia="ru-RU"/>
        </w:rPr>
      </w:pPr>
      <w:r w:rsidRPr="00865428">
        <w:rPr>
          <w:rFonts w:ascii="Cambria" w:eastAsia="Times New Roman" w:hAnsi="Cambria" w:cs="Arial"/>
          <w:b/>
          <w:bCs/>
          <w:color w:val="444444"/>
          <w:sz w:val="10"/>
          <w:szCs w:val="10"/>
          <w:lang w:eastAsia="ru-RU"/>
        </w:rPr>
        <w:t>График документооборота</w:t>
      </w:r>
    </w:p>
    <w:tbl>
      <w:tblPr>
        <w:tblW w:w="102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752"/>
        <w:gridCol w:w="934"/>
        <w:gridCol w:w="940"/>
        <w:gridCol w:w="850"/>
        <w:gridCol w:w="793"/>
        <w:gridCol w:w="883"/>
        <w:gridCol w:w="974"/>
        <w:gridCol w:w="1189"/>
        <w:gridCol w:w="885"/>
        <w:gridCol w:w="190"/>
      </w:tblGrid>
      <w:tr w:rsidR="00CD26A9" w:rsidRPr="00865428" w:rsidTr="00865428">
        <w:trPr>
          <w:gridAfter w:val="1"/>
          <w:wAfter w:w="236" w:type="dxa"/>
          <w:jc w:val="center"/>
        </w:trPr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Наименование документа</w:t>
            </w:r>
          </w:p>
        </w:tc>
        <w:tc>
          <w:tcPr>
            <w:tcW w:w="34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Создание документа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Регистрация в учете</w:t>
            </w:r>
          </w:p>
        </w:tc>
        <w:tc>
          <w:tcPr>
            <w:tcW w:w="35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Хранение документа</w:t>
            </w:r>
          </w:p>
        </w:tc>
      </w:tr>
      <w:tr w:rsidR="00CD26A9" w:rsidRPr="00865428" w:rsidTr="0086542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К-во экземпляров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Ответственный за выписку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Ответственный исполнитель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Срок передачи на регистрацию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Кто исполняет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Срок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Ответственный за хранение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b/>
                <w:bCs/>
                <w:color w:val="444444"/>
                <w:sz w:val="10"/>
                <w:szCs w:val="10"/>
                <w:lang w:eastAsia="ru-RU"/>
              </w:rPr>
              <w:t>Место хранения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b/>
                <w:bCs/>
                <w:color w:val="444444"/>
                <w:sz w:val="10"/>
                <w:szCs w:val="10"/>
                <w:lang w:eastAsia="ru-RU"/>
              </w:rPr>
              <w:t>Срок хранения*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10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Инвентарная карточка учета основных средств (ф. 0504031)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поступления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Инвентарная карточка группового учета основных средств (0504032)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поступления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Накладная на внутреннее перемещение объектов нефинансовых активов (0504102)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МОЛ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МОЛ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поступления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Акт о списании объектов нефинансовых активов (кроме транспортных средств) (0504104)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Комиссия по нефинансовым активам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списания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списания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Акт о списании транспортного средства (0504105)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Комиссия по нефинансовым активам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списания и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списания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Акт о списании мягкого и хозяйственного инвентаря </w:t>
            </w:r>
            <w:hyperlink r:id="rId7" w:history="1">
              <w:r w:rsidRPr="00865428">
                <w:rPr>
                  <w:rFonts w:ascii="Times New Roman" w:eastAsia="Times New Roman" w:hAnsi="Times New Roman" w:cs="Times New Roman"/>
                  <w:sz w:val="10"/>
                  <w:szCs w:val="10"/>
                  <w:lang w:eastAsia="ru-RU"/>
                </w:rPr>
                <w:t>(0504143)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Комиссия по нефинансовым активам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списания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списания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Многографная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 карточка </w:t>
            </w:r>
            <w:hyperlink r:id="rId8" w:history="1">
              <w:r w:rsidRPr="00865428">
                <w:rPr>
                  <w:rFonts w:ascii="Times New Roman" w:eastAsia="Times New Roman" w:hAnsi="Times New Roman" w:cs="Times New Roman"/>
                  <w:sz w:val="10"/>
                  <w:szCs w:val="10"/>
                  <w:lang w:eastAsia="ru-RU"/>
                </w:rPr>
                <w:t>(0504054)</w:t>
              </w:r>
            </w:hyperlink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 – формирование стоимости основных средств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формирования стоимости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Опись инвентарных карточек по учету основных средств (0504033)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Инвентарный список нефинансовых активов (0504034)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Оборотная ведомость по нефинансовым активам (0504035)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 комиссия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Доверенность (М-2)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 момент получения запасов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Установленные приказом сроки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lastRenderedPageBreak/>
              <w:t>Акт приемки материалов (материальных ценностей) (0504220)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Комиссия по нефинансовым активам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приема ценностей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приема ценностей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Ведомость выдачи материальных ценностей на нужды учреждения </w:t>
            </w:r>
            <w:hyperlink r:id="rId9" w:history="1">
              <w:r w:rsidRPr="00865428">
                <w:rPr>
                  <w:rFonts w:ascii="Times New Roman" w:eastAsia="Times New Roman" w:hAnsi="Times New Roman" w:cs="Times New Roman"/>
                  <w:sz w:val="10"/>
                  <w:szCs w:val="10"/>
                  <w:lang w:eastAsia="ru-RU"/>
                </w:rPr>
                <w:t>(0504210)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выдачи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Путевой лист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Водитель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Ежедневно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Акт о списании материальных запасов </w:t>
            </w:r>
            <w:hyperlink r:id="rId10" w:history="1">
              <w:r w:rsidRPr="00865428">
                <w:rPr>
                  <w:rFonts w:ascii="Times New Roman" w:eastAsia="Times New Roman" w:hAnsi="Times New Roman" w:cs="Times New Roman"/>
                  <w:sz w:val="10"/>
                  <w:szCs w:val="10"/>
                  <w:lang w:eastAsia="ru-RU"/>
                </w:rPr>
                <w:t>(0504230)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Комиссия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Карточка количественно-суммового учета материальных ценностей (0404041)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Карточка учета материальных ценностей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 комиссия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Доверенность (М-2)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 момент получения запасов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Установленные приказом сроки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Акт приемки материалов (материальных ценностей) (0504220)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Комиссия по нефинансовым активам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приема ценностей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приема ценностей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Справка </w:t>
            </w:r>
            <w:hyperlink r:id="rId11" w:history="1">
              <w:r w:rsidRPr="00865428">
                <w:rPr>
                  <w:rFonts w:ascii="Times New Roman" w:eastAsia="Times New Roman" w:hAnsi="Times New Roman" w:cs="Times New Roman"/>
                  <w:sz w:val="10"/>
                  <w:szCs w:val="10"/>
                  <w:lang w:eastAsia="ru-RU"/>
                </w:rPr>
                <w:t>(0504833)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Карточка количественно-суммового учета материальных ценностей (0404041)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Карточка учета материальных ценностей (0504043)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 комиссия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Заявка на кассовый расход (0531801)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Кассир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оплаты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оплаты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Заявка на кассовый расход (сокращенная) (0531851)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Кассир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оплаты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оплаты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lastRenderedPageBreak/>
              <w:t>Заявка на получение наличных денег (0531802)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Кассир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получения наличных денег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получения наличных денег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Заявка на получение наличных денежных средств, перечисляемых на карту (0531844)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Кассир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перечисления наличных денег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перечисления наличных денег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Заявка на возврат (0531803)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Кассир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При инкассации денег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При инкассации денег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Платежное поручение (0401060)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6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Одновременно с Заявкой на кассовый расход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Одновременно с Заявкой на кассовый расход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Объявление на взнос наличными (0402001)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Кассир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При инкассации денег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При инкассации денег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Журнал операций с безналичными денежными средствами (0504071)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Инвентаризационная опись остатков на счетах учета денежных средств (0504082)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 комиссия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Приходный кассовый ордер </w:t>
            </w:r>
            <w:hyperlink r:id="rId12" w:history="1">
              <w:r w:rsidRPr="00865428">
                <w:rPr>
                  <w:rFonts w:ascii="Times New Roman" w:eastAsia="Times New Roman" w:hAnsi="Times New Roman" w:cs="Times New Roman"/>
                  <w:sz w:val="10"/>
                  <w:szCs w:val="10"/>
                  <w:lang w:eastAsia="ru-RU"/>
                </w:rPr>
                <w:t>(0310001)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Кассир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Кассир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Расходный кассовый ордер (ф. 0310002)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Кассир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Кассир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выписки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Отчет кассира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Кассир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Кассир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выписки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Ежедневно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Журнал регистрации приходных и расходных кассовых ордеров (031003)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Ведомость на выдачу денег из кассы подотчетным лицам (0504501)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Кассир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Кассир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выписки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Кассовая книга (0504514)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Кассир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Кассир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Акт о списании бланков строгой отчетности (0504816)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Кассир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Кассир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выписки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Ежедневно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Книга учета бланков строгой отчетности (0504045)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Журнал операций по счету «Касса» (0504071)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Инвентаризационная опись наличных денежных средств (0504088)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 комиссия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lastRenderedPageBreak/>
              <w:t>Инвентаризационная опись остатков на счетах учета денежных средств (0504082)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 комиссия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Штатное расписание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мере начисления заработной платы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Распоряжение о принятии (увольнении)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Гл.спец.эксперт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Гл.спец.эксперт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 день принятия (увольнения)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Кадры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 xml:space="preserve">Кадры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Расчетно- платежная ведомость (0504401)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Главный бухгалтер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Расчетная ведомость (0504402)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Главный бухгалтер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Платежная ведомость (0504403)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Табель учета использованного рабочего времени и расчета заработной платы (0504421)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Кадры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Кадры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раза в месяц: не позднее 18 числа каждого месяца и не позднее последнего дня отчетного месяца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 день принятия (увольнения)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Главный бухгалтер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Карточка-справка (0504417)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Главный бухгалтер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Лицевой счет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Главный бухгалтер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 xml:space="preserve">Бухгалтерия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Реестр депонированных сумм (0504047)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Журнал операций расчетов по оплате труда, денежному довольствию и стипендий (0504071)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Инвентаризационная опись расчетов с покупателями, поставщиками и прочими дебиторами и кредиторами (0504089)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 комиссия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Авансовый отчет (0504505)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К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ассир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Подотчетное лицо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Не позднее 3 дня после окончания срока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 день сдачи отчета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Платежная ведомость </w:t>
            </w:r>
            <w:hyperlink r:id="rId13" w:history="1">
              <w:r w:rsidRPr="00865428">
                <w:rPr>
                  <w:rFonts w:ascii="Times New Roman" w:eastAsia="Times New Roman" w:hAnsi="Times New Roman" w:cs="Times New Roman"/>
                  <w:sz w:val="10"/>
                  <w:szCs w:val="10"/>
                  <w:lang w:eastAsia="ru-RU"/>
                </w:rPr>
                <w:t>(ф. 0504403)</w:t>
              </w:r>
            </w:hyperlink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Гл. экономист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Кадры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lastRenderedPageBreak/>
              <w:t>Журнал операций расчетов с подотчетными лицами (0504071)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 комиссия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Акты выполненных работ, оказанных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Упол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 лица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Председатель комитета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Не позднее 3 дней с даты подписания руководителем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Журнал операций расчетов с дебиторами по доходам (0504071)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Журнал операций расчетов с поставщиками (0504071)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 комиссия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Журнал по прочим операциям (0504071)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Карточка учета лимитов бюджетных обязательств (бюджетных ассигнований) (0504062)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Журнал регистрации обязательств (0504064)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Бухгалтер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Справка (0504833)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Ведомость расхождений по результатам инвентаризации (0504092)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 комиссия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Акт о результатах инвентаризации (0504835)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 комиссия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мере проведения </w:t>
            </w: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инвентариз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Оборотная ведомость (0504036)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Карточка учета средств и расчетов (0504051)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Реестр карточек (0594052)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Реестр сдачи документов (0504053)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865428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Многографная</w:t>
            </w:r>
            <w:proofErr w:type="spellEnd"/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 карточка (0504054)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  <w:tr w:rsidR="00CD26A9" w:rsidRPr="00CD26A9" w:rsidTr="00865428">
        <w:trPr>
          <w:jc w:val="center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3C1815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3C1815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Главная книга (0504072)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3C1815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3C1815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 экз.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3C1815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3C1815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3C1815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3C1815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3C1815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3C1815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3C1815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3C1815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3C1815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3C1815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3C1815" w:rsidRDefault="00CD26A9" w:rsidP="00CD26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</w:pPr>
            <w:r w:rsidRPr="003C1815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865428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865428">
              <w:rPr>
                <w:rFonts w:ascii="Cambria" w:eastAsia="Times New Roman" w:hAnsi="Cambria" w:cs="Arial"/>
                <w:color w:val="444444"/>
                <w:sz w:val="10"/>
                <w:szCs w:val="10"/>
                <w:lang w:eastAsia="ru-RU"/>
              </w:rPr>
              <w:t>Бухгалтерия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Cambria" w:eastAsia="Times New Roman" w:hAnsi="Cambria" w:cs="Arial"/>
          <w:color w:val="444444"/>
          <w:sz w:val="20"/>
          <w:szCs w:val="20"/>
          <w:lang w:eastAsia="ru-RU"/>
        </w:rPr>
        <w:lastRenderedPageBreak/>
        <w:t>*Ответственность за организацию хранения первичных (сводных) учетных документов, регистров бухгалтерского учета и бухгалтерской отчетности с соблюдением,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21.07.1993 N 5485-1 "О государственной тайне" несет главный бухгалтер.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br w:type="page"/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3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Учетной политике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Периодичность формирования регистров бухгалтерского учета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 бумажных носителях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559"/>
        <w:gridCol w:w="5234"/>
        <w:gridCol w:w="2126"/>
      </w:tblGrid>
      <w:tr w:rsidR="00CD26A9" w:rsidRPr="00CD26A9" w:rsidTr="00CD26A9"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D26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Nп</w:t>
            </w:r>
            <w:proofErr w:type="spellEnd"/>
            <w:r w:rsidRPr="00CD26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Код формы документа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Наименование регистра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Инвентарная карточка учета основных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Ежегодно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Инвентарная карточка группового учета основных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Ежегодно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Опись инвентарных карточек по учету основных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Ежегодно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Инвентарный список нефинансовых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Ежегодно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Оборотная ведомость по нефинансовым активам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Оборотная ведомость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Ежегодно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Книга учета материальных ценностей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мере совершения операций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Карточка учета материальных ценностей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Ежегодно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Книга учета бланков строгой отчетности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мере совершения операций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Реестр депонированных сумм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Авансовый отчет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мере необходимости формирования регистра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Карточка учета средств и расчетов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Реестр карточек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Ежегодно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Реестр сдачи документов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мере необходимости формирования регистра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0504054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Многографная</w:t>
            </w:r>
            <w:proofErr w:type="spellEnd"/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карточка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Журнал регистрации обязательств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0504071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Журналы операций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0504072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Главная книга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Ежемесячно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инвентаризации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инвентаризации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инвентаризации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Инвентаризационная опись наличных денежных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инвентаризации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инвентаризации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0504091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Инвентаризационная опись расчетов по доходам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инвентаризации</w:t>
            </w:r>
          </w:p>
        </w:tc>
      </w:tr>
      <w:tr w:rsidR="00CD26A9" w:rsidRPr="00CD26A9" w:rsidTr="00CD26A9"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0504092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Ведомость расхождений по результатам инвентаризации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 инвентаризации</w:t>
            </w:r>
          </w:p>
        </w:tc>
      </w:tr>
    </w:tbl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lastRenderedPageBreak/>
        <w:t>Приложение № 4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к Учетной политике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Положение о внутреннем финансовом контроле</w:t>
      </w:r>
    </w:p>
    <w:p w:rsidR="00CD26A9" w:rsidRPr="00CD26A9" w:rsidRDefault="00CD26A9" w:rsidP="00CD26A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Общие положения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1.1. Настоящее положение о внутреннем финансовом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финансового контроля.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Плана финансово-хозяйственной деятельности,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</w:t>
      </w:r>
    </w:p>
    <w:p w:rsidR="00CD26A9" w:rsidRPr="00CD26A9" w:rsidRDefault="00CD26A9" w:rsidP="00CD26A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точность и полноту документации бухгалтерского учета;</w:t>
      </w:r>
    </w:p>
    <w:p w:rsidR="00CD26A9" w:rsidRPr="00CD26A9" w:rsidRDefault="00CD26A9" w:rsidP="00CD26A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своевременность подготовки достоверной бухгалтерской отчетности;</w:t>
      </w:r>
    </w:p>
    <w:p w:rsidR="00CD26A9" w:rsidRPr="00CD26A9" w:rsidRDefault="00CD26A9" w:rsidP="00CD26A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предотвращение ошибок и искажений;</w:t>
      </w:r>
    </w:p>
    <w:p w:rsidR="00CD26A9" w:rsidRPr="00CD26A9" w:rsidRDefault="00CD26A9" w:rsidP="00CD26A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исполнение приказов и распоряжений руководителя учреждения;</w:t>
      </w:r>
    </w:p>
    <w:p w:rsidR="00CD26A9" w:rsidRPr="00CD26A9" w:rsidRDefault="00CD26A9" w:rsidP="00CD26A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выполнение планов финансово-хозяйственной деятельности учреждения;</w:t>
      </w:r>
    </w:p>
    <w:p w:rsidR="00CD26A9" w:rsidRPr="00CD26A9" w:rsidRDefault="00CD26A9" w:rsidP="00CD26A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сохранность имущества учреждения.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1.4. Основными задачами внутреннего финансового контроля являются:</w:t>
      </w:r>
    </w:p>
    <w:p w:rsidR="00CD26A9" w:rsidRPr="00CD26A9" w:rsidRDefault="00CD26A9" w:rsidP="00CD26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CD26A9" w:rsidRPr="00CD26A9" w:rsidRDefault="00CD26A9" w:rsidP="00CD26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:rsidR="00CD26A9" w:rsidRPr="00CD26A9" w:rsidRDefault="00CD26A9" w:rsidP="00CD26A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осуществлении функциональной деятельности.</w:t>
      </w:r>
    </w:p>
    <w:p w:rsidR="00CD26A9" w:rsidRPr="00CD26A9" w:rsidRDefault="00CD26A9" w:rsidP="00CD26A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5</w:t>
      </w: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Внутренний финансовый контроль в учреждении основываются на следующих принципах: </w:t>
      </w:r>
    </w:p>
    <w:p w:rsidR="00CD26A9" w:rsidRPr="00CD26A9" w:rsidRDefault="00CD26A9" w:rsidP="00CD26A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CD26A9" w:rsidRPr="00CD26A9" w:rsidRDefault="00CD26A9" w:rsidP="00CD26A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CD26A9" w:rsidRPr="00CD26A9" w:rsidRDefault="00CD26A9" w:rsidP="00CD26A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CD26A9" w:rsidRPr="00CD26A9" w:rsidRDefault="00CD26A9" w:rsidP="00CD26A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 </w:t>
      </w:r>
    </w:p>
    <w:p w:rsidR="00CD26A9" w:rsidRPr="00CD26A9" w:rsidRDefault="00CD26A9" w:rsidP="00CD26A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1.6. Система внутреннего контроля учреждения включает в себя следующие взаимосвязанные компоненты:</w:t>
      </w:r>
    </w:p>
    <w:p w:rsidR="00CD26A9" w:rsidRPr="00CD26A9" w:rsidRDefault="00CD26A9" w:rsidP="00CD26A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CD26A9" w:rsidRPr="00CD26A9" w:rsidRDefault="00CD26A9" w:rsidP="00CD26A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CD26A9" w:rsidRPr="00CD26A9" w:rsidRDefault="00CD26A9" w:rsidP="00CD26A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CD26A9" w:rsidRPr="00CD26A9" w:rsidRDefault="00CD26A9" w:rsidP="00CD26A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CD26A9" w:rsidRPr="00CD26A9" w:rsidRDefault="00CD26A9" w:rsidP="00CD26A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CD26A9" w:rsidRPr="00CD26A9" w:rsidRDefault="00CD26A9" w:rsidP="00CD26A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Организация внутреннего финансового контроля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2.1. Внутренний финансовый контроль в учреждении осуществляется в следующих формах: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Предварительный контроль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Контроль осуществляется до регистрации хозяйственной операции. Позволяет определить, правомерность проведения операции, полноту и правильность отражения операции в первичном учетном документе. Предварительный контроль осуществляется:</w:t>
      </w:r>
    </w:p>
    <w:p w:rsidR="00CD26A9" w:rsidRPr="00CD26A9" w:rsidRDefault="00CD26A9" w:rsidP="00CD26A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Главным бухгалтером</w:t>
      </w: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составлении сметы расходов на содержание администрации </w:t>
      </w:r>
      <w:proofErr w:type="spellStart"/>
      <w:r w:rsidR="002C7F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Джерокайского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</w:t>
      </w:r>
      <w:proofErr w:type="gramStart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 .</w:t>
      </w:r>
      <w:proofErr w:type="gramEnd"/>
    </w:p>
    <w:p w:rsidR="00CD26A9" w:rsidRPr="00CD26A9" w:rsidRDefault="00CD26A9" w:rsidP="00CD26A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b/>
          <w:bCs/>
          <w:i/>
          <w:iCs/>
          <w:color w:val="DD5500"/>
          <w:sz w:val="24"/>
          <w:szCs w:val="24"/>
          <w:lang w:eastAsia="ru-RU"/>
        </w:rPr>
        <w:t>Специалистом по закупкам (контрактный управляющий)</w:t>
      </w: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при формировании Плана закупок учреждения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Текущий контроль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lastRenderedPageBreak/>
        <w:t xml:space="preserve">Контроль осуществляется в виде повседневного анализа и контроля правильности документального оформления фактов хозяйственной жизни, их регистрации в первичных учетных документах, ведения бухгалтерского учета. За проведение текущего контроля отвечают все сотрудники учреждения при формировании и регистрации первичных учетных документов и регистров бухгалтерского учета в соответствии с </w:t>
      </w: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Графиком документооборота (Приложение № 2 к настоящей Учетной политике).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Последующий контроль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создается </w:t>
      </w: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 xml:space="preserve">Комиссия по внутреннему финансовому контролю (далее – Комиссия). </w:t>
      </w: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Персональный состав Комиссии и председатель Комиссии определяются приказом Руководителя учреждения.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Система последующего контроля состояния бухгалтерского учета включает в себя надзор и проверку:</w:t>
      </w:r>
    </w:p>
    <w:p w:rsidR="00CD26A9" w:rsidRPr="00CD26A9" w:rsidRDefault="00CD26A9" w:rsidP="00CD26A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CD26A9" w:rsidRPr="00CD26A9" w:rsidRDefault="00CD26A9" w:rsidP="00CD26A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предотвращения возможных ошибок и искажений в учете и отчетности;</w:t>
      </w:r>
    </w:p>
    <w:p w:rsidR="00CD26A9" w:rsidRPr="00CD26A9" w:rsidRDefault="00CD26A9" w:rsidP="00CD26A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исполнения приказов и распоряжений руководства; </w:t>
      </w:r>
    </w:p>
    <w:p w:rsidR="00CD26A9" w:rsidRPr="00CD26A9" w:rsidRDefault="00CD26A9" w:rsidP="00CD26A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 сохранностью финансовых и нефинансовых активов учреждения.</w:t>
      </w:r>
    </w:p>
    <w:p w:rsidR="00CD26A9" w:rsidRPr="00CD26A9" w:rsidRDefault="00CD26A9" w:rsidP="00CD26A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2.Учреждением устанавливается следующий График контрольных мероприятий: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6"/>
        <w:gridCol w:w="3589"/>
      </w:tblGrid>
      <w:tr w:rsidR="00CD26A9" w:rsidRPr="00CD26A9" w:rsidTr="00CD26A9"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Проводимое мероприятие контроля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b/>
                <w:bCs/>
                <w:color w:val="444444"/>
                <w:sz w:val="21"/>
                <w:szCs w:val="21"/>
                <w:lang w:eastAsia="ru-RU"/>
              </w:rPr>
              <w:t>Периодичность проведения</w:t>
            </w:r>
          </w:p>
        </w:tc>
      </w:tr>
      <w:tr w:rsidR="00CD26A9" w:rsidRPr="00CD26A9" w:rsidTr="00CD26A9">
        <w:trPr>
          <w:trHeight w:val="4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1. Проверка расчетов с поставщиками </w:t>
            </w:r>
            <w:r w:rsidRPr="00CD26A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br/>
              <w:t xml:space="preserve">и подрядчиками, заказчиками 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Один раз в квартал </w:t>
            </w:r>
          </w:p>
        </w:tc>
      </w:tr>
      <w:tr w:rsidR="00CD26A9" w:rsidRPr="00CD26A9" w:rsidTr="00CD26A9">
        <w:trPr>
          <w:trHeight w:val="4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2.Проверка денежной наличности в кассе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Один раз в месяц</w:t>
            </w:r>
          </w:p>
        </w:tc>
      </w:tr>
      <w:tr w:rsidR="00CD26A9" w:rsidRPr="00CD26A9" w:rsidTr="00CD26A9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3. Инвентаризация имущества и обязательств учреждения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Ежегодно, перед составлением годовой отчетности</w:t>
            </w:r>
          </w:p>
        </w:tc>
      </w:tr>
    </w:tbl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2.3. Последующий контроль осуществляется путем проведения как плановых, так и внеплановых проверок. Плановые проверки проводятся с периодичностью, определенной Графиком проверок (п. 2.2 настоящего Положения).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Основными объектами плановой проверки являются: соблюдение законодательства РФ, регулирующего порядок ведения бухгалтерского учета и норм учетной политики, полнота и правильность документального оформления операций.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 Внеплановые проверки проводятся по решению Председателя Комиссии или по Приказу руководителя учреждения.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2.4. Ответственными лицами по проведению и оформлению контрольных мероприятий назначаются:</w:t>
      </w:r>
    </w:p>
    <w:p w:rsidR="00CD26A9" w:rsidRPr="00CD26A9" w:rsidRDefault="00CD26A9" w:rsidP="00CD26A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по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пп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3 п. 2.2 Положения – Инвентаризационная комиссия учреждения и Председатель инвентаризационной комиссии;</w:t>
      </w:r>
    </w:p>
    <w:p w:rsidR="00CD26A9" w:rsidRPr="00CD26A9" w:rsidRDefault="00CD26A9" w:rsidP="00CD26A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пп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1-2 п. 2.2 Положения - Комиссия по внутреннему финансовому контролю и Председатель указанной комиссии.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2.5. Результаты проведения предварительного и текущего контроля оформляются в виде </w:t>
      </w: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Служебных записок</w:t>
      </w: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 на имя руководителя учреждения, в которых описываются:</w:t>
      </w:r>
    </w:p>
    <w:p w:rsidR="00CD26A9" w:rsidRPr="00CD26A9" w:rsidRDefault="00CD26A9" w:rsidP="00CD26A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Характер выявленных нарушений, включая возможные последствия для учреждения</w:t>
      </w:r>
    </w:p>
    <w:p w:rsidR="00CD26A9" w:rsidRPr="00CD26A9" w:rsidRDefault="00CD26A9" w:rsidP="00CD26A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Предложения по исправлению выявленного нарушения </w:t>
      </w:r>
    </w:p>
    <w:p w:rsidR="00CD26A9" w:rsidRPr="00CD26A9" w:rsidRDefault="00CD26A9" w:rsidP="00CD26A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Рекомендации по предотвращению появления указанных нарушений в будущем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2.6. Результаты проведения последующего контроля оформляются в следующих формах:</w:t>
      </w:r>
    </w:p>
    <w:p w:rsidR="00CD26A9" w:rsidRPr="00CD26A9" w:rsidRDefault="00CD26A9" w:rsidP="00CD26A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результаты проведения контрольной процедуры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пп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3 п. 2.2 Положения оформляются Актом о результатах инвентаризации по форме 0504835;</w:t>
      </w:r>
    </w:p>
    <w:p w:rsidR="00CD26A9" w:rsidRPr="00CD26A9" w:rsidRDefault="00CD26A9" w:rsidP="00CD26A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результаты проведения контрольной процедуры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пп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2 п. 2.2 Положения оформляются Инвентаризационной описью наличных денежных средств (ф. 0504088);</w:t>
      </w:r>
    </w:p>
    <w:p w:rsidR="00CD26A9" w:rsidRPr="00CD26A9" w:rsidRDefault="00CD26A9" w:rsidP="00CD26A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результаты проведения контрольной процедуры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пп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1 п. 2.2 Положения оформляются Инвентаризационной описью расчетов с покупателями, поставщиками и </w:t>
      </w:r>
      <w:proofErr w:type="gramStart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прочими дебиторами</w:t>
      </w:r>
      <w:proofErr w:type="gramEnd"/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кредиторами (ф. 0504089).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2.7. Работники учреждения, допустившие недостатки, искажения и нарушения, в письменной форме представляют объяснения по вопросам, относящимся к результатам проведения контроля.</w:t>
      </w:r>
    </w:p>
    <w:p w:rsidR="00CD26A9" w:rsidRPr="00CD26A9" w:rsidRDefault="00CD26A9" w:rsidP="00CD26A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Субъекты внутреннего контроля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left="450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 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3.1. В систему субъектов внутреннего контроля входят:</w:t>
      </w:r>
    </w:p>
    <w:p w:rsidR="00CD26A9" w:rsidRPr="00CD26A9" w:rsidRDefault="00CD26A9" w:rsidP="00CD26A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руководитель учреждения и его заместители;</w:t>
      </w:r>
    </w:p>
    <w:p w:rsidR="00CD26A9" w:rsidRPr="00CD26A9" w:rsidRDefault="00CD26A9" w:rsidP="00CD26A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комиссия по внутреннему контролю; </w:t>
      </w:r>
    </w:p>
    <w:p w:rsidR="00CD26A9" w:rsidRPr="00CD26A9" w:rsidRDefault="00CD26A9" w:rsidP="00CD26A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руководители и работники учреждения, составляющие и регистрирующие первичные документы, поименованные в Графике документооборота.</w:t>
      </w:r>
    </w:p>
    <w:p w:rsidR="00CD26A9" w:rsidRPr="00CD26A9" w:rsidRDefault="00CD26A9" w:rsidP="00CD26A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2.Разграничение полномочий и ответственности органов, задействованных в функционировании системы внутреннего контроля, определяется Графиком документооборота,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CD26A9" w:rsidRPr="00CD26A9" w:rsidRDefault="00CD26A9" w:rsidP="00CD26A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lastRenderedPageBreak/>
        <w:t>4.Ответственность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4.1. Ответственность за организацию и функционирование системы внутреннего контроля возлагается на главного бухгалтера.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4.2. Лица, допустившие недостатки, искажения и нарушения, несут дисциплинарную ответственность в соответствии с требованиями </w:t>
      </w:r>
      <w:hyperlink r:id="rId14" w:history="1">
        <w:r w:rsidRPr="00CD26A9">
          <w:rPr>
            <w:rFonts w:ascii="Times New Roman" w:eastAsia="Times New Roman" w:hAnsi="Times New Roman" w:cs="Arial"/>
            <w:sz w:val="21"/>
            <w:szCs w:val="21"/>
            <w:lang w:eastAsia="ru-RU"/>
          </w:rPr>
          <w:t>ТК РФ</w:t>
        </w:r>
      </w:hyperlink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.</w:t>
      </w:r>
    </w:p>
    <w:p w:rsidR="00CD26A9" w:rsidRPr="00CD26A9" w:rsidRDefault="00CD26A9" w:rsidP="00CD26A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Оценка состояния системы финансового контроля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5.1.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В рамках указанных полномочий Председатель Комиссии по внутреннему контролю представляет по мере необходимости руководителю учреждения результаты проверок эффективности действующих процедур внутреннего контроля и, в случае необходимости, предложения по их совершенствованию.</w:t>
      </w:r>
    </w:p>
    <w:p w:rsidR="00CD26A9" w:rsidRPr="00CD26A9" w:rsidRDefault="00CD26A9" w:rsidP="00CD26A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Заключительные положения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6.1. Все изменения и дополнения к настоящему положению утверждаются руководителем учреждения.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lastRenderedPageBreak/>
        <w:t>Приложение № 5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к Учетной политике</w:t>
      </w:r>
    </w:p>
    <w:p w:rsidR="00CD26A9" w:rsidRPr="00CD26A9" w:rsidRDefault="00CD26A9" w:rsidP="00CD26A9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Arial"/>
          <w:color w:val="3377BB"/>
          <w:kern w:val="36"/>
          <w:sz w:val="45"/>
          <w:szCs w:val="45"/>
          <w:lang w:eastAsia="ru-RU"/>
        </w:rPr>
      </w:pPr>
      <w:r w:rsidRPr="00CD26A9">
        <w:rPr>
          <w:rFonts w:ascii="Georgia" w:eastAsia="Times New Roman" w:hAnsi="Georgia" w:cs="Arial"/>
          <w:color w:val="3377BB"/>
          <w:kern w:val="36"/>
          <w:sz w:val="45"/>
          <w:szCs w:val="45"/>
          <w:lang w:eastAsia="ru-RU"/>
        </w:rPr>
        <w:t> </w:t>
      </w:r>
    </w:p>
    <w:p w:rsidR="00CD26A9" w:rsidRPr="00CD26A9" w:rsidRDefault="00CD26A9" w:rsidP="00CD26A9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Arial"/>
          <w:color w:val="3377BB"/>
          <w:kern w:val="36"/>
          <w:sz w:val="45"/>
          <w:szCs w:val="45"/>
          <w:lang w:eastAsia="ru-RU"/>
        </w:rPr>
      </w:pPr>
      <w:r w:rsidRPr="00CD26A9">
        <w:rPr>
          <w:rFonts w:ascii="Times New Roman" w:eastAsia="Times New Roman" w:hAnsi="Times New Roman" w:cs="Times New Roman"/>
          <w:color w:val="3377BB"/>
          <w:kern w:val="36"/>
          <w:sz w:val="24"/>
          <w:szCs w:val="24"/>
          <w:lang w:eastAsia="ru-RU"/>
        </w:rPr>
        <w:t>Положение</w:t>
      </w:r>
    </w:p>
    <w:p w:rsidR="00CD26A9" w:rsidRPr="00CD26A9" w:rsidRDefault="00CD26A9" w:rsidP="00CD26A9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Arial"/>
          <w:color w:val="3377BB"/>
          <w:kern w:val="36"/>
          <w:sz w:val="45"/>
          <w:szCs w:val="45"/>
          <w:lang w:eastAsia="ru-RU"/>
        </w:rPr>
      </w:pPr>
      <w:r w:rsidRPr="00CD26A9">
        <w:rPr>
          <w:rFonts w:ascii="Times New Roman" w:eastAsia="Times New Roman" w:hAnsi="Times New Roman" w:cs="Times New Roman"/>
          <w:color w:val="3377BB"/>
          <w:kern w:val="36"/>
          <w:sz w:val="24"/>
          <w:szCs w:val="24"/>
          <w:lang w:eastAsia="ru-RU"/>
        </w:rPr>
        <w:t>о Комиссии по поступлению и выбытию активов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1. На основании требований Приказа Минфина России № 157н от 01.12.2010г. в учреждении создается постоянно действующая </w:t>
      </w:r>
      <w:r w:rsidRPr="00CD26A9">
        <w:rPr>
          <w:rFonts w:ascii="Times New Roman" w:eastAsia="Times New Roman" w:hAnsi="Times New Roman" w:cs="Times New Roman"/>
          <w:b/>
          <w:bCs/>
          <w:i/>
          <w:iCs/>
          <w:color w:val="DD5500"/>
          <w:sz w:val="21"/>
          <w:szCs w:val="21"/>
          <w:lang w:eastAsia="ru-RU"/>
        </w:rPr>
        <w:t xml:space="preserve">Комиссия по поступлению и выбытию активов </w:t>
      </w: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(далее – Комиссия).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2. Персональный состав Комиссии устанавливается Приказом руководителя Учреждения.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3. Комиссия определяет отдельные вопросы поступления и выбытия всех видов нефинансовых активов, установленные в настоящем Положении.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Порядок принятия решения об определении справедливой стоимости активов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4. Справедливая стоимость актива определяется методом рыночных цен в следующих случаях: </w:t>
      </w:r>
    </w:p>
    <w:p w:rsidR="00CD26A9" w:rsidRPr="00CD26A9" w:rsidRDefault="00CD26A9" w:rsidP="00CD26A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При безвозмездном поступлении имущества от организаций (за исключением государственных или муниципальных) и от физических лиц </w:t>
      </w:r>
    </w:p>
    <w:p w:rsidR="00CD26A9" w:rsidRPr="00CD26A9" w:rsidRDefault="00CD26A9" w:rsidP="00CD26A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выявлении излишков по результатам инвентаризации</w:t>
      </w:r>
    </w:p>
    <w:p w:rsidR="00CD26A9" w:rsidRPr="00CD26A9" w:rsidRDefault="00CD26A9" w:rsidP="00CD26A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принятии к учету деталей, узлов, механизмов от списания основных средств, а также лома, ветоши, макулатуры, остающихся от списания или ремонта нефинансовых активов</w:t>
      </w:r>
    </w:p>
    <w:p w:rsidR="00CD26A9" w:rsidRPr="00CD26A9" w:rsidRDefault="00CD26A9" w:rsidP="00CD26A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принятии к учету спецоборудования или экспериментальных устройств, остающихся у учреждения после окончания НИР</w:t>
      </w:r>
    </w:p>
    <w:p w:rsidR="00CD26A9" w:rsidRPr="00CD26A9" w:rsidRDefault="00CD26A9" w:rsidP="00CD26A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В иных случаях, когда согласно единой методологии бюджетного учета и бюджетной отчетности, установленной в соответствии с бюджетным законодательством РФ,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требуется определение </w:t>
      </w:r>
      <w:r w:rsidRPr="00CD26A9">
        <w:rPr>
          <w:rFonts w:ascii="Times New Roman" w:eastAsia="Times New Roman" w:hAnsi="Times New Roman" w:cs="Times New Roman"/>
          <w:b/>
          <w:bCs/>
          <w:i/>
          <w:iCs/>
          <w:color w:val="DD5500"/>
          <w:sz w:val="21"/>
          <w:szCs w:val="21"/>
          <w:lang w:eastAsia="ru-RU"/>
        </w:rPr>
        <w:t>оценочной стоимости имущества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5. Справедливая стоимость актива определяется методом амортизированной стоимости замещения в следующих случаях:</w:t>
      </w:r>
    </w:p>
    <w:p w:rsidR="00CD26A9" w:rsidRPr="00CD26A9" w:rsidRDefault="00CD26A9" w:rsidP="00CD26A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При определении размера ущерба имуществу учреждения, выявленного по результатам инвентаризации </w:t>
      </w:r>
    </w:p>
    <w:p w:rsidR="00CD26A9" w:rsidRPr="00CD26A9" w:rsidRDefault="00CD26A9" w:rsidP="00CD26A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возмещении ущерба в натуральной форме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6.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используются:</w:t>
      </w:r>
    </w:p>
    <w:p w:rsidR="00CD26A9" w:rsidRPr="00CD26A9" w:rsidRDefault="00CD26A9" w:rsidP="00CD26A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Данные о ценах на аналогичные материальные ценности, полученные в письменной форме от организаций-изготовителей или продавцов</w:t>
      </w:r>
    </w:p>
    <w:p w:rsidR="00CD26A9" w:rsidRPr="00CD26A9" w:rsidRDefault="00CD26A9" w:rsidP="00CD26A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принятии решения для новых объектов – используются сведения не менее чем из трех прайс-листов разных организаций-изготовителей (продавцов) путем расчета среднего арифметического. Используемые прайс-листы (коммерческие предложения) прикладываются к решению Комиссии</w:t>
      </w:r>
    </w:p>
    <w:p w:rsidR="00CD26A9" w:rsidRPr="00CD26A9" w:rsidRDefault="00CD26A9" w:rsidP="00CD26A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При принятии решения для объектов бывших в эксплуатации – используются сведения из специализированных сайтов объявлений (avito.ru, irr.ru, auto.ru, youla.io и аналогичных перечисленным), путем расчета среднего арифметического не менее чем из трех объявлений. Использованные при расчете объявления прикладываются к решению Комиссии</w:t>
      </w:r>
    </w:p>
    <w:p w:rsidR="00CD26A9" w:rsidRPr="00CD26A9" w:rsidRDefault="00CD26A9" w:rsidP="00CD26A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Сведения об уровне цен, имеющиеся у органов государственной статистики. В данном случае к решению Комиссии прикладывается официальный ответ от органа статистики или сведения с официального сайта</w:t>
      </w:r>
    </w:p>
    <w:p w:rsidR="00CD26A9" w:rsidRPr="00CD26A9" w:rsidRDefault="00CD26A9" w:rsidP="00CD26A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Иные сведения об уровне цен, полученные из средств массовой информации (в том числе и из сети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Internet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 и специальной литературы</w:t>
      </w:r>
    </w:p>
    <w:p w:rsidR="00CD26A9" w:rsidRPr="00CD26A9" w:rsidRDefault="00CD26A9" w:rsidP="00CD26A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Экспертные заключения (в том числе экспертов, привлеченных на добровольных началах к работе в Комиссии) о стоимости отдельных (аналогичных) объектов нефинансовых активов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7. Определение справедливой стоимости методом амортизированной стоимости замещения осуществляется в соответствии с п. 56 Приказа 256н. При этом стоимость полной замены актива рассчитывается на основе рыночной цены покупки аналогичного актива (с учетом его износа), определяемой в соответствии с п. 6 настоящего Положения.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Порядок принятия решения об определении кода ОКОФ и срока полезного использования основных средств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8. Группировка объектов основных средств, принимаемых к учету с 1 января 2017 года, осуществляется в соответствии с группировкой, предусмотренной Общероссийским классификатором основных фондов ОКОФ ОК 013-2014 (СНС)) и сроками полезного использования, определенными положениями постановления Правительства Российской Федерации от 1 января 2002 г. N 1 "О классификации основных средств, включаемых в амортизационные группы" (в редакции постановления Правительства Российской Федерации от 7 июля 2016 г. N 640). В случае невозможности однозначного определения кода ОКОФ для таких основных фондов, Комиссия: </w:t>
      </w:r>
    </w:p>
    <w:p w:rsidR="00CD26A9" w:rsidRPr="00CD26A9" w:rsidRDefault="00CD26A9" w:rsidP="00CD26A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Определяет код ОКОФ в соответствии с Классификатором ОК 013-94, а затем переводит указанный код в соответствии с Приказом Федерального агентства по техническому регулированию и метрологии от 21 апреля 2016 г. N 458</w:t>
      </w:r>
    </w:p>
    <w:p w:rsidR="00CD26A9" w:rsidRPr="00CD26A9" w:rsidRDefault="00CD26A9" w:rsidP="00CD26A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случае наличия противоречий в применении прямого (обратного) переходных ключей, утвержденных Приказом N 458, и ОКОФ ОК 013-2014 (СНС), а также отсутствия позиций в новых кодах ОКОФ ОК 013-2014 (СНС) для объектов учета, ранее включаемых в группы материальных ценностей, по своим критериям являющихся основными средствами,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013-2014 (СНС)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9. Срок полезного использования поступающего актива при отсутствии в законодательстве РФ норм, устанавливающих сроки полезного использования имущества в целях начисления амортизации (в том числе в случае, когда примененный код ОКОФ одновременно определен в нескольких амортизационных группах), а также в случаях отсутствия информации в документах производителя устанавливается решением Комиссии на основании: </w:t>
      </w:r>
    </w:p>
    <w:p w:rsidR="00CD26A9" w:rsidRPr="00CD26A9" w:rsidRDefault="00CD26A9" w:rsidP="00CD26A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Ожидаемого срока использования этого объекта в соответствии с ожидаемой производительностью или мощностью</w:t>
      </w:r>
    </w:p>
    <w:p w:rsidR="00CD26A9" w:rsidRPr="00CD26A9" w:rsidRDefault="00CD26A9" w:rsidP="00CD26A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Ожидаемого физического износа, зависящего от режима эксплуатации, естественных условий и влияния агрессивной среды, системы проведения ремонта</w:t>
      </w:r>
    </w:p>
    <w:p w:rsidR="00CD26A9" w:rsidRPr="00CD26A9" w:rsidRDefault="00CD26A9" w:rsidP="00CD26A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Нормативно-правовых и других ограничений использования этого объекта</w:t>
      </w:r>
    </w:p>
    <w:p w:rsidR="00CD26A9" w:rsidRPr="00CD26A9" w:rsidRDefault="00CD26A9" w:rsidP="00CD26A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Гарантийного срока использования объекта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Срок полезного использования по активам, бывшим в употреблении и полученным учреждением безвозмездно от юридических (физических) лиц, не являющихся субъектами бюджетного учета и от физических лиц, определяется Комиссией аналогично п. 9 настоящего Положения.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Порядок принятия решения об изменении первоначальной стоимости активов (основных средств)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10. Изменение балансовой стоимости объекта основных средств после его признания в бухгалтерском учете возможно в случаях:</w:t>
      </w:r>
    </w:p>
    <w:p w:rsidR="00CD26A9" w:rsidRPr="00CD26A9" w:rsidRDefault="00CD26A9" w:rsidP="00CD26A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разукомплектации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</w:t>
      </w:r>
    </w:p>
    <w:p w:rsidR="00CD26A9" w:rsidRPr="00CD26A9" w:rsidRDefault="00CD26A9" w:rsidP="00CD26A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замещения (частичной замены в рамках капитального ремонта в целях реконструкции, технического перевооружения, модернизации) объекта или его составной части</w:t>
      </w:r>
    </w:p>
    <w:p w:rsidR="00CD26A9" w:rsidRPr="00CD26A9" w:rsidRDefault="00CD26A9" w:rsidP="00CD26A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переоценки объектов основных средств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11.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Разукомплектация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частичная ликвидация основных средств оформляется решением Комиссии и оформляется Актом о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разукомплектации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. При этом Комиссией определяется: </w:t>
      </w:r>
    </w:p>
    <w:p w:rsidR="00CD26A9" w:rsidRPr="00CD26A9" w:rsidRDefault="00CD26A9" w:rsidP="00CD26A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балансовая стоимость объектов, остающихся после </w:t>
      </w:r>
      <w:proofErr w:type="spell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разукомплектации</w:t>
      </w:r>
      <w:proofErr w:type="spell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а также суммы начисленной амортизации, относящиеся к этим объектам</w:t>
      </w:r>
    </w:p>
    <w:p w:rsidR="00CD26A9" w:rsidRPr="00CD26A9" w:rsidRDefault="00CD26A9" w:rsidP="00CD26A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стоимости частей, списываемых из объекта и амортизация, относящаяся к этим частям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12. При определении списываемых частей объекта основных средств, их стоимость (как часть стоимости объекта основных средств) определяется: </w:t>
      </w:r>
    </w:p>
    <w:p w:rsidR="00CD26A9" w:rsidRPr="00CD26A9" w:rsidRDefault="00CD26A9" w:rsidP="00CD26A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 документам поставщика, полученным при принятии объекта к учету </w:t>
      </w:r>
    </w:p>
    <w:p w:rsidR="00CD26A9" w:rsidRPr="00CD26A9" w:rsidRDefault="00CD26A9" w:rsidP="00CD26A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при отсутствии документов поставщика – по справедливой стоимости, определяемой методом рыночных цен (с учетом срока использования объекта) в соответствии с п. 6 настоящего Положения </w:t>
      </w:r>
    </w:p>
    <w:p w:rsidR="00CD26A9" w:rsidRPr="00CD26A9" w:rsidRDefault="00CD26A9" w:rsidP="00CD26A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при отсутствии документов поставщика и при невозможности определения справедливой стоимости – на основании экспертного заключения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13. Если после признания объекта основных средств (формирования первоначальной стоимости объекта основных средств) в его балансовую стоимость включаются затраты на замену части объекта, то остаточная стоимость замененной (выбывшей) части объекта основных средств должна быть отнесена на финансовый результат текущего периода (списана с бухгалтерского учета) вне зависимости от того, амортизировалась ли эта часть объекта основных средств отдельно или нет. В случае, когда определить остаточную стоимость замененной части объекта основных средств не представляется возможным, величина относимой на финансовый результат текущего периода </w:t>
      </w:r>
      <w:proofErr w:type="gramStart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остаточной стоимости</w:t>
      </w:r>
      <w:proofErr w:type="gramEnd"/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замененной (выбывшей) части объекта основных средств может быть эквивалентна затратам на ее замену (приобретения или строительства) на момент их признания (п. 50 Приказа 257н).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Порядок принятия решения о списании активов (основных средств)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14. Выбытие объектов нефинансовых активов оформляется по основаниям, определенным решением Комиссии. При этом 100% амортизация объекта не является основанием для их выбытия.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15. Выбытие объекта основных средств производится при прекращении получения экономических выгод или полезного потенциала от дальнейшего использования:</w:t>
      </w:r>
    </w:p>
    <w:p w:rsidR="00CD26A9" w:rsidRPr="00CD26A9" w:rsidRDefault="00CD26A9" w:rsidP="00CD26A9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случае поломки при невозможности или экономической нецелесообразности ремонта объекта</w:t>
      </w:r>
    </w:p>
    <w:p w:rsidR="00CD26A9" w:rsidRPr="00CD26A9" w:rsidRDefault="00CD26A9" w:rsidP="00CD26A9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 причине полного физического или морального износа</w:t>
      </w:r>
    </w:p>
    <w:p w:rsidR="00CD26A9" w:rsidRPr="00CD26A9" w:rsidRDefault="00CD26A9" w:rsidP="00CD26A9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в иных случаях, обоснованных в решении Комиссии о списании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16. При списании:</w:t>
      </w:r>
    </w:p>
    <w:p w:rsidR="00CD26A9" w:rsidRPr="00CD26A9" w:rsidRDefault="00CD26A9" w:rsidP="00CD26A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Объектов, пришедших в негодное состояние в результате аварий, пожаров, стихийных бедствий и иных чрезвычайных ситуациях, к документу о списании прилагаются документы, подтверждающие вышеуказанные обстоятельства (копии актов соответствующих учреждений)</w:t>
      </w:r>
    </w:p>
    <w:p w:rsidR="00CD26A9" w:rsidRPr="00CD26A9" w:rsidRDefault="00CD26A9" w:rsidP="00CD26A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Мебели и иных объектов хозяйственного и мягкого инвентаря –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</w:t>
      </w:r>
    </w:p>
    <w:p w:rsidR="00CD26A9" w:rsidRPr="00CD26A9" w:rsidRDefault="00CD26A9" w:rsidP="00CD26A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Мелкой бытовой техники и электроники (стоимостью до 50.000 рублей) – решение о списании принимается после получения заключения профильного сотрудника учреждения о невозможности ремонта указанного имущества. А при отсутствии в штате Учреждения профильного сотрудника – после получения технического заключения мастерских по ремонту бытовой техники или дефектной ведомости о невозможности восстановления</w:t>
      </w:r>
    </w:p>
    <w:p w:rsidR="00CD26A9" w:rsidRPr="00CD26A9" w:rsidRDefault="00CD26A9" w:rsidP="00CD26A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Крупной бытовой техники и дорогостоящей электроники (стоимостью более 50.000 рублей) -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17. В случае необходимости согласования факта распоряжения имуществом с учредителем (собственником) имущества, Комиссия подготавливает соответствующие документы для направления учредителю (собственнику) имущества. 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18. Ответственность за формирование Комиссии несет глава администрации.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19. Ответственность за определения справедливой (оценочной) стоимости и срока полезного использования согласно несут члены Комиссии.</w:t>
      </w: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6D4FCA" w:rsidRDefault="006D4FCA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lastRenderedPageBreak/>
        <w:t>Приложение № 6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к Учетной политике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Документы, подтверждающие наличие исключительных прав Учреждения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на объекты нематериальных активов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7"/>
        <w:gridCol w:w="6241"/>
      </w:tblGrid>
      <w:tr w:rsidR="00CD26A9" w:rsidRPr="00CD26A9" w:rsidTr="00CD26A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Вид объектов НМА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Документы, подтверждающие наличие права</w:t>
            </w:r>
          </w:p>
        </w:tc>
      </w:tr>
      <w:tr w:rsidR="00CD26A9" w:rsidRPr="00CD26A9" w:rsidTr="00CD26A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Объекты авторских прав (</w:t>
            </w:r>
            <w:hyperlink r:id="rId15" w:history="1">
              <w:r w:rsidRPr="00CD26A9">
                <w:rPr>
                  <w:rFonts w:ascii="Times New Roman" w:eastAsia="Times New Roman" w:hAnsi="Times New Roman" w:cs="Arial"/>
                  <w:color w:val="0000FF"/>
                  <w:sz w:val="21"/>
                  <w:szCs w:val="21"/>
                  <w:lang w:eastAsia="ru-RU"/>
                </w:rPr>
                <w:t>ст. 1259</w:t>
              </w:r>
            </w:hyperlink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 xml:space="preserve"> ГК РФ)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справка на основании сведений из Реестра программ для ЭВМ или Реестра баз данных;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 xml:space="preserve">- договоры об отчуждении исключительного права на программу для ЭВМ или базу </w:t>
            </w:r>
            <w:proofErr w:type="gramStart"/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данных</w:t>
            </w:r>
            <w:proofErr w:type="gramEnd"/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 xml:space="preserve"> или частичной передаче исключительного права на программу для ЭВМ и базу данных;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трудовой (гражданско-правовой) договор в отношении служебного произведения;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договор об отчуждении исключительного права на произведение;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договор авторского заказа;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письменные или вещественные доказательства (рукописи, нотные знаки, изображения, схемы, отзывы, рецензии, учетные данные о движении рукописи и т.п.);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CD26A9" w:rsidRPr="00CD26A9" w:rsidTr="00CD26A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Объекты смежных прав (</w:t>
            </w:r>
            <w:hyperlink r:id="rId16" w:history="1">
              <w:r w:rsidRPr="00CD26A9">
                <w:rPr>
                  <w:rFonts w:ascii="Times New Roman" w:eastAsia="Times New Roman" w:hAnsi="Times New Roman" w:cs="Arial"/>
                  <w:color w:val="0000FF"/>
                  <w:sz w:val="21"/>
                  <w:szCs w:val="21"/>
                  <w:lang w:eastAsia="ru-RU"/>
                </w:rPr>
                <w:t>ст. 1304</w:t>
              </w:r>
            </w:hyperlink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 xml:space="preserve"> ГК РФ)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документ о депонировании экземпляров;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lastRenderedPageBreak/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трудовой (гражданско-правовой) договор в отношении служебного произведения;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договор об отчуждении исключительного права на объект смежных прав;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документы, подтверждающие разрешение на использование фонограмм;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документы, подтверждающие переход исключительного права на объект смежного права к правопреемнику;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CD26A9" w:rsidRPr="00CD26A9" w:rsidTr="00CD26A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Товарные знаки и знаки обслуживания (</w:t>
            </w:r>
            <w:hyperlink r:id="rId17" w:history="1">
              <w:r w:rsidRPr="00CD26A9">
                <w:rPr>
                  <w:rFonts w:ascii="Times New Roman" w:eastAsia="Times New Roman" w:hAnsi="Times New Roman" w:cs="Arial"/>
                  <w:color w:val="0000FF"/>
                  <w:sz w:val="21"/>
                  <w:szCs w:val="21"/>
                  <w:lang w:eastAsia="ru-RU"/>
                </w:rPr>
                <w:t>ст. 1477</w:t>
              </w:r>
            </w:hyperlink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 xml:space="preserve"> ГК РФ)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свидетельство на товарный знак (знак обслуживания);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справка на основании сведений из Перечня общеизвестных в РФ товарных знаков;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договор об уступке товарного знака;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документы, подтверждающие переход исключительного права на товарный знак без договора</w:t>
            </w:r>
          </w:p>
        </w:tc>
      </w:tr>
      <w:tr w:rsidR="00CD26A9" w:rsidRPr="00CD26A9" w:rsidTr="00CD26A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Наименования мест происхождения товаров (</w:t>
            </w:r>
            <w:hyperlink r:id="rId18" w:history="1">
              <w:r w:rsidRPr="00CD26A9">
                <w:rPr>
                  <w:rFonts w:ascii="Times New Roman" w:eastAsia="Times New Roman" w:hAnsi="Times New Roman" w:cs="Arial"/>
                  <w:color w:val="0000FF"/>
                  <w:sz w:val="21"/>
                  <w:szCs w:val="21"/>
                  <w:lang w:eastAsia="ru-RU"/>
                </w:rPr>
                <w:t>ст. 1516</w:t>
              </w:r>
            </w:hyperlink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 xml:space="preserve"> ГК РФ)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свидетельство на право пользования наименованием места происхождения товара;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Cambria" w:eastAsia="Times New Roman" w:hAnsi="Cambria" w:cs="Arial"/>
          <w:color w:val="444444"/>
          <w:sz w:val="24"/>
          <w:szCs w:val="24"/>
          <w:lang w:eastAsia="ru-RU"/>
        </w:rPr>
        <w:br w:type="page"/>
      </w:r>
    </w:p>
    <w:p w:rsidR="00CD26A9" w:rsidRPr="006D4FCA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10"/>
          <w:szCs w:val="10"/>
          <w:lang w:eastAsia="ru-RU"/>
        </w:rPr>
      </w:pPr>
      <w:r w:rsidRPr="006D4FCA">
        <w:rPr>
          <w:rFonts w:ascii="Times New Roman" w:eastAsia="Times New Roman" w:hAnsi="Times New Roman" w:cs="Times New Roman"/>
          <w:color w:val="444444"/>
          <w:sz w:val="10"/>
          <w:szCs w:val="10"/>
          <w:lang w:eastAsia="ru-RU"/>
        </w:rPr>
        <w:lastRenderedPageBreak/>
        <w:t>Приложение № 7</w:t>
      </w:r>
    </w:p>
    <w:p w:rsidR="00CD26A9" w:rsidRPr="006D4FCA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10"/>
          <w:szCs w:val="10"/>
          <w:lang w:eastAsia="ru-RU"/>
        </w:rPr>
      </w:pPr>
      <w:r w:rsidRPr="006D4FCA">
        <w:rPr>
          <w:rFonts w:ascii="Times New Roman" w:eastAsia="Times New Roman" w:hAnsi="Times New Roman" w:cs="Times New Roman"/>
          <w:color w:val="444444"/>
          <w:sz w:val="10"/>
          <w:szCs w:val="10"/>
          <w:lang w:eastAsia="ru-RU"/>
        </w:rPr>
        <w:t xml:space="preserve">к Учетной политике </w:t>
      </w:r>
    </w:p>
    <w:p w:rsidR="00CD26A9" w:rsidRPr="006D4FCA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10"/>
          <w:szCs w:val="10"/>
          <w:lang w:eastAsia="ru-RU"/>
        </w:rPr>
      </w:pPr>
      <w:r w:rsidRPr="006D4FCA">
        <w:rPr>
          <w:rFonts w:ascii="Times New Roman" w:eastAsia="Times New Roman" w:hAnsi="Times New Roman" w:cs="Times New Roman"/>
          <w:b/>
          <w:bCs/>
          <w:color w:val="444444"/>
          <w:sz w:val="10"/>
          <w:szCs w:val="10"/>
          <w:lang w:eastAsia="ru-RU"/>
        </w:rPr>
        <w:t>Порядок принятия обязательств и денежных обязательств</w:t>
      </w:r>
    </w:p>
    <w:tbl>
      <w:tblPr>
        <w:tblW w:w="8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667"/>
        <w:gridCol w:w="1104"/>
        <w:gridCol w:w="719"/>
        <w:gridCol w:w="505"/>
        <w:gridCol w:w="300"/>
        <w:gridCol w:w="797"/>
        <w:gridCol w:w="474"/>
        <w:gridCol w:w="863"/>
        <w:gridCol w:w="597"/>
        <w:gridCol w:w="498"/>
        <w:gridCol w:w="139"/>
        <w:gridCol w:w="825"/>
      </w:tblGrid>
      <w:tr w:rsidR="00CD26A9" w:rsidRPr="006D4FCA" w:rsidTr="00D31C23"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proofErr w:type="spellStart"/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Nп</w:t>
            </w:r>
            <w:proofErr w:type="spellEnd"/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Хозяйственные операции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Принятие обязательств 0 50211 000</w:t>
            </w:r>
          </w:p>
        </w:tc>
        <w:tc>
          <w:tcPr>
            <w:tcW w:w="499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before="100" w:beforeAutospacing="1" w:after="100" w:afterAutospacing="1" w:line="300" w:lineRule="atLeast"/>
              <w:jc w:val="center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 xml:space="preserve">Принятие денежных обязательств </w:t>
            </w:r>
          </w:p>
          <w:p w:rsidR="00CD26A9" w:rsidRPr="006D4FCA" w:rsidRDefault="00CD26A9" w:rsidP="00CD26A9">
            <w:pPr>
              <w:spacing w:before="100" w:beforeAutospacing="1" w:after="100" w:afterAutospacing="1" w:line="300" w:lineRule="atLeast"/>
              <w:jc w:val="center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 xml:space="preserve">0 50212 000 </w:t>
            </w:r>
          </w:p>
        </w:tc>
      </w:tr>
      <w:tr w:rsidR="00CD26A9" w:rsidRPr="006D4FCA" w:rsidTr="00D31C23"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Момент отражения в учете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Документ-основание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Момент отражения в учете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Документ-основание</w:t>
            </w:r>
          </w:p>
        </w:tc>
      </w:tr>
      <w:tr w:rsidR="00CD26A9" w:rsidRPr="006D4FCA" w:rsidTr="00D31C23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48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Приобретение товаров, работ, услуг</w:t>
            </w:r>
          </w:p>
        </w:tc>
      </w:tr>
      <w:tr w:rsidR="00CD26A9" w:rsidRPr="006D4FCA" w:rsidTr="00D31C23">
        <w:trPr>
          <w:trHeight w:val="650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 день подписания договора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Договор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начисления кредиторской задолженности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Акт выполненных работ</w:t>
            </w:r>
          </w:p>
        </w:tc>
      </w:tr>
      <w:tr w:rsidR="00CD26A9" w:rsidRPr="006D4FCA" w:rsidTr="00D31C23">
        <w:trPr>
          <w:trHeight w:val="471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оплаты аванса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Выписка с лицевого счета</w:t>
            </w:r>
          </w:p>
        </w:tc>
      </w:tr>
      <w:tr w:rsidR="00CD26A9" w:rsidRPr="006D4FCA" w:rsidTr="00D31C23">
        <w:trPr>
          <w:trHeight w:val="781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 день подписания договора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Договор, Расчет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начисления кредиторской задолженности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Акт выполненных работ</w:t>
            </w:r>
          </w:p>
        </w:tc>
      </w:tr>
      <w:tr w:rsidR="00CD26A9" w:rsidRPr="006D4FCA" w:rsidTr="00D31C23">
        <w:trPr>
          <w:trHeight w:val="781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оплаты аванса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Выписка с лицевого счета</w:t>
            </w:r>
          </w:p>
        </w:tc>
      </w:tr>
      <w:tr w:rsidR="00CD26A9" w:rsidRPr="006D4FCA" w:rsidTr="00D31C23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48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Приобретение товаров, работ, услуг с использованием процедур размещения заказов</w:t>
            </w:r>
          </w:p>
        </w:tc>
      </w:tr>
      <w:tr w:rsidR="00CD26A9" w:rsidRPr="006D4FCA" w:rsidTr="00D31C23">
        <w:trPr>
          <w:trHeight w:val="518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2.1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 день размещения извещения – принимаемое обязательство 0 50217 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Извещение о проведении запроса котировок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начисления кредиторской задолженности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Акт выполненных работ</w:t>
            </w:r>
          </w:p>
        </w:tc>
      </w:tr>
      <w:tr w:rsidR="00CD26A9" w:rsidRPr="006D4FCA" w:rsidTr="00D31C23">
        <w:trPr>
          <w:trHeight w:val="517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 день подписания договора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Договор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оплаты аванса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Выписка с лицевого счета</w:t>
            </w:r>
          </w:p>
        </w:tc>
      </w:tr>
      <w:tr w:rsidR="00CD26A9" w:rsidRPr="006D4FCA" w:rsidTr="00D31C23">
        <w:trPr>
          <w:trHeight w:val="278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2.2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Путем размещения заказа на поставку продукции, выполнение работ, оказание услуг с помощью проведения торгов (конкурс, аукцион)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 день размещения извещения - принимаемое обязательство 0 50217 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Извещение о проведении торгов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начисления кредиторской задолженности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Акт выполненных работ</w:t>
            </w:r>
          </w:p>
        </w:tc>
      </w:tr>
      <w:tr w:rsidR="00CD26A9" w:rsidRPr="006D4FCA" w:rsidTr="00D31C23">
        <w:trPr>
          <w:trHeight w:val="649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 день подписания договора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Договор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оплаты аванса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Выписка с лицевого счета</w:t>
            </w:r>
          </w:p>
        </w:tc>
      </w:tr>
      <w:tr w:rsidR="00CD26A9" w:rsidRPr="006D4FCA" w:rsidTr="00D31C23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48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Расчеты с работниками</w:t>
            </w:r>
          </w:p>
        </w:tc>
      </w:tr>
      <w:tr w:rsidR="00CD26A9" w:rsidRPr="006D4FCA" w:rsidTr="00D31C23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3.1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По начислениям в соответствии с Трудовым </w:t>
            </w:r>
            <w:hyperlink r:id="rId19" w:history="1">
              <w:r w:rsidRPr="006D4FCA">
                <w:rPr>
                  <w:rFonts w:ascii="Times New Roman" w:eastAsia="Times New Roman" w:hAnsi="Times New Roman" w:cs="Times New Roman"/>
                  <w:sz w:val="10"/>
                  <w:szCs w:val="10"/>
                  <w:lang w:eastAsia="ru-RU"/>
                </w:rPr>
                <w:t>кодексом</w:t>
              </w:r>
            </w:hyperlink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 РФ на основании:</w:t>
            </w:r>
          </w:p>
          <w:p w:rsidR="00CD26A9" w:rsidRPr="006D4FCA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- трудовых договоров;</w:t>
            </w:r>
          </w:p>
          <w:p w:rsidR="00CD26A9" w:rsidRPr="006D4FCA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lastRenderedPageBreak/>
              <w:t>- листков нетрудоспособности (за первые три дня нетрудоспособности);</w:t>
            </w:r>
          </w:p>
          <w:p w:rsidR="00CD26A9" w:rsidRPr="006D4FCA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- заявлений о предоставлении отпуска и т.п.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lastRenderedPageBreak/>
              <w:t>Не позднее последнего дня месяца, за который производится начисление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Расчетно-платежная ведомость, Записка-расчет, Листок нетрудоспособности ИЛИ утверждённые плановые показатели на год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начисления кредиторской задолженности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Расчетно-платежная ведомость, Записка-расчет, Листок нетрудоспособности</w:t>
            </w:r>
          </w:p>
        </w:tc>
      </w:tr>
      <w:tr w:rsidR="00CD26A9" w:rsidRPr="006D4FCA" w:rsidTr="00D31C23">
        <w:trPr>
          <w:trHeight w:val="650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lastRenderedPageBreak/>
              <w:t>3.2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командировочным расходам</w:t>
            </w:r>
          </w:p>
        </w:tc>
        <w:tc>
          <w:tcPr>
            <w:tcW w:w="232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На дату Распоряжения ИЛИ на дату утверждения Авансового отчета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Распоряжение ИЛИ Авансовый отчет 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начисления кредиторской задолженности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Авансовый отчет </w:t>
            </w:r>
          </w:p>
        </w:tc>
      </w:tr>
      <w:tr w:rsidR="00CD26A9" w:rsidRPr="006D4FCA" w:rsidTr="00D31C23">
        <w:trPr>
          <w:trHeight w:val="649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выплаты аванса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Приказ</w:t>
            </w:r>
          </w:p>
        </w:tc>
      </w:tr>
      <w:tr w:rsidR="00CD26A9" w:rsidRPr="006D4FCA" w:rsidTr="00D31C23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3.3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компенсационным выплатам (оплате проезда к месту отпуска, компенсации стоимости путевок и т.д.)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На дату образования кредиторской задолженности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Оправдательные документы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На дату образования кредиторской задолженности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Оправдательные документы</w:t>
            </w:r>
          </w:p>
        </w:tc>
      </w:tr>
      <w:tr w:rsidR="00CD26A9" w:rsidRPr="006D4FCA" w:rsidTr="00D31C23">
        <w:trPr>
          <w:trHeight w:val="259"/>
        </w:trPr>
        <w:tc>
          <w:tcPr>
            <w:tcW w:w="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3.4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подотчетным суммам, выданным на хозяйственные нужды</w:t>
            </w:r>
          </w:p>
        </w:tc>
        <w:tc>
          <w:tcPr>
            <w:tcW w:w="232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На дату заявления на выдачу подотчетной суммы ИЛИ на дату утверждения Авансового отчета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Заявление на выдачу подотчетной суммы ИЛИ Авансовый отчет 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начисления кредиторской задолженности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 xml:space="preserve">Авансовый отчет </w:t>
            </w:r>
          </w:p>
        </w:tc>
      </w:tr>
      <w:tr w:rsidR="00CD26A9" w:rsidRPr="006D4FCA" w:rsidTr="00D31C23">
        <w:trPr>
          <w:trHeight w:val="259"/>
        </w:trPr>
        <w:tc>
          <w:tcPr>
            <w:tcW w:w="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выплаты аванса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Заявление на выдачу подотчетной суммы</w:t>
            </w:r>
          </w:p>
        </w:tc>
      </w:tr>
      <w:tr w:rsidR="00CD26A9" w:rsidRPr="006D4FCA" w:rsidTr="00D31C23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48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Расчеты с бюджетом по налогам и страховым взносам</w:t>
            </w:r>
          </w:p>
        </w:tc>
      </w:tr>
      <w:tr w:rsidR="00CD26A9" w:rsidRPr="006D4FCA" w:rsidTr="00D31C23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4.1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начисленным страховым взносам, налогам и сборам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На дату образования кредиторской задолженности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На дату образования кредиторской задолженности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Налоговые карточки, налоговые декларации, Расчет по страховым взносам, Расчетно-платежная ведомость</w:t>
            </w:r>
          </w:p>
        </w:tc>
      </w:tr>
      <w:tr w:rsidR="00CD26A9" w:rsidRPr="006D4FCA" w:rsidTr="00D31C23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848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b/>
                <w:bCs/>
                <w:color w:val="444444"/>
                <w:sz w:val="10"/>
                <w:szCs w:val="10"/>
                <w:lang w:eastAsia="ru-RU"/>
              </w:rPr>
              <w:t>Расчеты по прочим хозяйственным операциям</w:t>
            </w:r>
          </w:p>
        </w:tc>
      </w:tr>
      <w:tr w:rsidR="00CD26A9" w:rsidRPr="006D4FCA" w:rsidTr="00D31C23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5.1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прочим нормативно- публичным обязательствам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На дату образования кредиторской задолженности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Оправдательные документы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На дату образования кредиторской задолженности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Оправдательные документы</w:t>
            </w:r>
          </w:p>
        </w:tc>
      </w:tr>
      <w:tr w:rsidR="00CD26A9" w:rsidRPr="006D4FCA" w:rsidTr="00D31C23"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5.2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По штрафам, пеням и т.п.</w:t>
            </w:r>
          </w:p>
        </w:tc>
        <w:tc>
          <w:tcPr>
            <w:tcW w:w="23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принятия решения руководителем об уплате ИЛИ Дата вступления в силу решения суда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Нормативно-правовой акт, Распоряжение руководителя об уплате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Дата начисления кредиторской задолженности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Times New Roman" w:eastAsia="Times New Roman" w:hAnsi="Times New Roman" w:cs="Times New Roman"/>
                <w:color w:val="444444"/>
                <w:sz w:val="10"/>
                <w:szCs w:val="10"/>
                <w:lang w:eastAsia="ru-RU"/>
              </w:rPr>
              <w:t>Нормативно-правовой акт, Распоряжение руководителя об уплате</w:t>
            </w:r>
          </w:p>
        </w:tc>
      </w:tr>
      <w:tr w:rsidR="00CD26A9" w:rsidRPr="006D4FCA" w:rsidTr="00D31C23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6A9" w:rsidRPr="006D4FCA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</w:pPr>
            <w:r w:rsidRPr="006D4FCA">
              <w:rPr>
                <w:rFonts w:ascii="Georgia" w:eastAsia="Times New Roman" w:hAnsi="Georgia" w:cs="Arial"/>
                <w:color w:val="444444"/>
                <w:sz w:val="10"/>
                <w:szCs w:val="10"/>
                <w:lang w:eastAsia="ru-RU"/>
              </w:rPr>
              <w:t> </w:t>
            </w:r>
          </w:p>
        </w:tc>
      </w:tr>
    </w:tbl>
    <w:p w:rsidR="00CD26A9" w:rsidRPr="006D4FCA" w:rsidRDefault="00CD26A9" w:rsidP="00CD26A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10"/>
          <w:szCs w:val="10"/>
          <w:lang w:eastAsia="ru-RU"/>
        </w:rPr>
      </w:pPr>
      <w:r w:rsidRPr="006D4FCA">
        <w:rPr>
          <w:rFonts w:ascii="Cambria" w:eastAsia="Times New Roman" w:hAnsi="Cambria" w:cs="Arial"/>
          <w:color w:val="444444"/>
          <w:sz w:val="10"/>
          <w:szCs w:val="10"/>
          <w:lang w:eastAsia="ru-RU"/>
        </w:rPr>
        <w:br w:type="page"/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lastRenderedPageBreak/>
        <w:t>Порядок включения данных бюджетного учета в показатели принятых денежных обязательств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91"/>
        <w:gridCol w:w="4380"/>
      </w:tblGrid>
      <w:tr w:rsidR="00CD26A9" w:rsidRPr="00CD26A9" w:rsidTr="00CD26A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Хозяйственные операции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Данные бюджетного учета</w:t>
            </w:r>
          </w:p>
        </w:tc>
      </w:tr>
      <w:tr w:rsidR="00CD26A9" w:rsidRPr="00CD26A9" w:rsidTr="00CD26A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b/>
                <w:bCs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b/>
                <w:bCs/>
                <w:color w:val="444444"/>
                <w:sz w:val="21"/>
                <w:szCs w:val="21"/>
                <w:lang w:eastAsia="ru-RU"/>
              </w:rPr>
              <w:t>Приобретение товаров, работ, услуг</w:t>
            </w:r>
          </w:p>
        </w:tc>
      </w:tr>
      <w:tr w:rsidR="00CD26A9" w:rsidRPr="00CD26A9" w:rsidTr="00CD26A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Расчеты с контрагентами, в том числе с учетом предварительной оплаты (за исключением расчетов с подотчетными лицами и расчетов по платежам в бюджеты)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разница дебетовых и кредитовых оборотов по счетам 1 206 21 000 - 1 206 26 000, 1 206 31 000 - 1 206 34 000, отражающих авансовые платежи за текущий период (за исключением остатка прошлых лет и кредитовых оборотов по указанным счетам, изменяющих этот остаток);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сумма кредитовых оборотов по счетам 1 302 21 000 - 1 302 26 000, 1 302 31 000 - 1 302 34 000 за текущий период (за исключением оборотов, отражающих увеличение (уменьшение) кредиторской задолженности по принятым в текущем периоде денежным обязательствам в счет авансовых платежей прошлых лет);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сумма дебетовых оборотов по счетам 1 302 21 000 - 1 302 26 000, 1 302 31 000 - 1 302 34 000, отражающих исполненные в текущем периоде принятые денежные обязательства прошлых лет</w:t>
            </w:r>
          </w:p>
        </w:tc>
      </w:tr>
      <w:tr w:rsidR="00CD26A9" w:rsidRPr="00CD26A9" w:rsidTr="00CD26A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CD26A9" w:rsidRPr="00CD26A9" w:rsidTr="00CD26A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b/>
                <w:bCs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b/>
                <w:bCs/>
                <w:color w:val="444444"/>
                <w:sz w:val="21"/>
                <w:szCs w:val="21"/>
                <w:lang w:eastAsia="ru-RU"/>
              </w:rPr>
              <w:t>Расчеты с подотчетными лицами</w:t>
            </w:r>
          </w:p>
        </w:tc>
      </w:tr>
      <w:tr w:rsidR="00CD26A9" w:rsidRPr="00CD26A9" w:rsidTr="00CD26A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Расчеты с подотчетными лицами по выданным авансам, включая расчеты с использованием пластиковых карт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разница дебетовых и кредитовых оборотов соответствующих аналитических счетов счета 1 208 00 000, отражающих полученные подотчетными лицами денежные средства, за минусом возврата выданных в текущем периоде авансовых платежей, а также остатка выданных авансов прошлых лет и кредитовых оборотов, изменяющих этот остаток;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 xml:space="preserve">- сумма дебетовых оборотов соответствующих аналитических счетов счета 1 208 00 000, отражающих возмещение в текущем периоде </w:t>
            </w: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lastRenderedPageBreak/>
              <w:t>подотчетным лицам перерасходов по авансам прошлых лет</w:t>
            </w:r>
          </w:p>
        </w:tc>
      </w:tr>
      <w:tr w:rsidR="00CD26A9" w:rsidRPr="00CD26A9" w:rsidTr="00CD26A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b/>
                <w:bCs/>
                <w:color w:val="444444"/>
                <w:sz w:val="21"/>
                <w:szCs w:val="21"/>
                <w:lang w:eastAsia="ru-RU"/>
              </w:rPr>
              <w:t>Оплата труда и иные выплаты работникам</w:t>
            </w:r>
          </w:p>
        </w:tc>
      </w:tr>
      <w:tr w:rsidR="00CD26A9" w:rsidRPr="00CD26A9" w:rsidTr="00CD26A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Расчеты с работниками по оплате труда и иным выплатам в соответствии с законодательством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keepNext/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сумма кредитовых оборотов по счетам 1 302 11 000 - 1 302 13 000,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CD26A9" w:rsidRPr="00CD26A9" w:rsidRDefault="00CD26A9" w:rsidP="00CD26A9">
            <w:pPr>
              <w:keepNext/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сумма дебетовых оборотов по счетам 1 302 11 000 - 1 302 13 000, 1 304 02 000, 1 304 03 000, отражающих исполненные в текущем периоде принятые денежные обязательства прошлых лет</w:t>
            </w:r>
          </w:p>
        </w:tc>
      </w:tr>
      <w:tr w:rsidR="00CD26A9" w:rsidRPr="00CD26A9" w:rsidTr="00CD26A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b/>
                <w:bCs/>
                <w:color w:val="444444"/>
                <w:sz w:val="21"/>
                <w:szCs w:val="21"/>
                <w:lang w:eastAsia="ru-RU"/>
              </w:rPr>
              <w:t>Расчеты по обязательным платежам в бюджеты бюджетной системы РФ</w:t>
            </w:r>
          </w:p>
        </w:tc>
      </w:tr>
      <w:tr w:rsidR="00CD26A9" w:rsidRPr="00CD26A9" w:rsidTr="00CD26A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Расчеты с бюджетами бюджетной системы РФ по налогам, взносам, государственной пошлине, сборам и иным обязательным платежам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сумма кредитовых оборотов по счетам 1 303 02 000 - 1 303 13 000, отражающих начисленные (принятые) в текущем периоде платежи (за исключением кредитовых оборотов, отражающих возврат излишне уплаченных платежей);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сумма дебетовых оборотов по счетам 1 303 02 000 - 1 303 13 000, отражающих исполненные в текущем периоде принятые обязательства по оплате платежей прошлых лет, числящихся на начало года</w:t>
            </w:r>
          </w:p>
        </w:tc>
      </w:tr>
      <w:tr w:rsidR="00CD26A9" w:rsidRPr="00CD26A9" w:rsidTr="00CD26A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b/>
                <w:bCs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b/>
                <w:bCs/>
                <w:color w:val="444444"/>
                <w:sz w:val="21"/>
                <w:szCs w:val="21"/>
                <w:lang w:eastAsia="ru-RU"/>
              </w:rPr>
              <w:t>Расчеты по расходам на обслуживание долговых обязательств</w:t>
            </w:r>
          </w:p>
        </w:tc>
      </w:tr>
      <w:tr w:rsidR="00CD26A9" w:rsidRPr="00CD26A9" w:rsidTr="00CD26A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Расчеты по обслуживанию долговых обязательств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сумма кредитовых оборотов соответствующих аналитических счетов счета 1 301 00 000,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сумма дебетовых оборотов соответствующих аналитических счетов счета 1 301 00 000, отражающих исполненные в текущем периоде обязательства прошлых лет по расходам на обслуживание долговых обязательств</w:t>
            </w:r>
          </w:p>
        </w:tc>
      </w:tr>
      <w:tr w:rsidR="00CD26A9" w:rsidRPr="00CD26A9" w:rsidTr="00CD26A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b/>
                <w:bCs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b/>
                <w:bCs/>
                <w:color w:val="444444"/>
                <w:sz w:val="21"/>
                <w:szCs w:val="21"/>
                <w:lang w:eastAsia="ru-RU"/>
              </w:rPr>
              <w:t>Расчеты по прочим хозяйственным операциям</w:t>
            </w:r>
          </w:p>
        </w:tc>
      </w:tr>
      <w:tr w:rsidR="00CD26A9" w:rsidRPr="00CD26A9" w:rsidTr="00CD26A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lastRenderedPageBreak/>
              <w:t>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Расчеты по социальному обеспечению населения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сумма кредитовых оборотов по счетам 1 302 61 000 - 1 302 63 000,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сумма дебетовых оборотов по счетам 1 302 61 000 - 1 302 63 000, отражающих исполненные в текущем периоде обязательства прошлых лет по расходам на социальное обеспечение</w:t>
            </w:r>
          </w:p>
        </w:tc>
      </w:tr>
      <w:tr w:rsidR="00CD26A9" w:rsidRPr="00CD26A9" w:rsidTr="00CD26A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after="0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Расчеты по штрафам, пеням и проч.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сумма кредитовых оборотов счета 1 302 91 000,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 w:rsidR="00CD26A9" w:rsidRPr="00CD26A9" w:rsidRDefault="00CD26A9" w:rsidP="00CD26A9">
            <w:pPr>
              <w:spacing w:before="100" w:beforeAutospacing="1" w:after="100" w:afterAutospacing="1" w:line="300" w:lineRule="atLeast"/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</w:pPr>
            <w:r w:rsidRPr="00CD26A9">
              <w:rPr>
                <w:rFonts w:ascii="Georgia" w:eastAsia="Times New Roman" w:hAnsi="Georgia" w:cs="Arial"/>
                <w:color w:val="444444"/>
                <w:sz w:val="21"/>
                <w:szCs w:val="21"/>
                <w:lang w:eastAsia="ru-RU"/>
              </w:rPr>
              <w:t>- сумма дебетовых оборотов счетов 1 302 91 000, отражающих исполненные в текущем периоде обязательства прошлых лет</w:t>
            </w:r>
          </w:p>
        </w:tc>
      </w:tr>
    </w:tbl>
    <w:p w:rsidR="00D31C23" w:rsidRDefault="00D31C23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D31C23" w:rsidRDefault="00D31C23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D31C23" w:rsidRDefault="00D31C23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D31C23" w:rsidRDefault="00D31C23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D31C23" w:rsidRDefault="00D31C23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D31C23" w:rsidRDefault="00D31C23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D31C23" w:rsidRDefault="00D31C23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D31C23" w:rsidRDefault="00D31C23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D31C23" w:rsidRDefault="00D31C23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D31C23" w:rsidRDefault="00D31C23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D31C23" w:rsidRDefault="00D31C23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D31C23" w:rsidRDefault="00D31C23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D31C23" w:rsidRDefault="00D31C23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lastRenderedPageBreak/>
        <w:t>Приложение № 8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к Учетной политике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ПЛАН СЧЕТОВ БЮДЖЕТНОГО УЧЕТА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 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АДМИНИСТРАЦИИ</w:t>
      </w:r>
      <w:r w:rsidR="00D31C23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 xml:space="preserve"> МО «</w:t>
      </w:r>
      <w:proofErr w:type="gramStart"/>
      <w:r w:rsidR="00D31C23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ДЖЕРОКАЙСКОЕ  СЕЛЬСКОЕ</w:t>
      </w:r>
      <w:proofErr w:type="gramEnd"/>
      <w:r w:rsidR="00D31C23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 xml:space="preserve"> ПОСЕЛЕНИЕ»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 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b/>
          <w:bCs/>
          <w:color w:val="444444"/>
          <w:sz w:val="21"/>
          <w:szCs w:val="21"/>
          <w:lang w:eastAsia="ru-RU"/>
        </w:rPr>
        <w:t>Рабочий План счетов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Бухгалтерский учет имущества, обязательств и хозяйственных операций в учреждении (бюджетный учет) ведется путем двойной записи на взаимосвязанных счетах, включенных в Рабочий план счетов бюджетного учета, утвержденный по учреждению на основании Инструкции по бюджетному учету № 162н.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Рабочий план счетов бюджетного учета администрации </w:t>
      </w:r>
      <w:proofErr w:type="spellStart"/>
      <w:r w:rsidR="002C7F4F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Джерокайского</w:t>
      </w:r>
      <w:proofErr w:type="spellEnd"/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 сельского поселения состоит из: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85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Четырех разделов балансируемых счетов бюджетного учета, предусмотренных Инструкцией № 162н:</w:t>
      </w:r>
    </w:p>
    <w:p w:rsidR="00CD26A9" w:rsidRPr="00CD26A9" w:rsidRDefault="00CD26A9" w:rsidP="00CD26A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 Раздел «Нефинансовые активы»: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110112000 – «Нежилые помещения- недвижимое имущество учреждения»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110113000 – «Сооружения – недвижимое имущество учреждения»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110134000 – «Машины и оборудование- иное движимое имущество учреждения»,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110135000 – «Транспортные средства- иное движимое имущество учреждения»,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110136000 – «Производственный и хозяйственный инвентарь- иное движимое имущество учреждения»,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110311000 - «Земля- недвижимое имущество учреждения»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110400000 - «Амортизация»,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110533000 - «Горюче-смазочные материалы»,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110534000 - «Строительные материалы»,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110535000 - «Мягкий инвентарь- иное движимое имущество учреждения»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110536000 – «Прочие материальные запасы»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lastRenderedPageBreak/>
        <w:t>110631000 – «Капитальные вложения в основные средства»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110851000 - «</w:t>
      </w:r>
      <w:proofErr w:type="gramStart"/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Нефинансовые активы</w:t>
      </w:r>
      <w:proofErr w:type="gramEnd"/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 составляющие казну».</w:t>
      </w:r>
    </w:p>
    <w:p w:rsidR="00CD26A9" w:rsidRPr="00CD26A9" w:rsidRDefault="00CD26A9" w:rsidP="00CD26A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2 Раздел «Финансовые активы»: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120134000 – «Касса»,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120211 000 – Средства на счетах бюджета в органе Федерального казначейства,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120433000 - Участие в государственных (муниципальных) учреждениях»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120626000 - «Расчеты по авансам по прочим работам, услугам»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120634000 - «Расчеты по выданным авансам за приобретение материалов»,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120691000 – «Расчеты по выданным авансам на прочие расходы»,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120826000 – «Расчеты с подотчетными лицами по оплате прочих услуг»,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120831000 – «Расчеты с подотчетными лицами по приобретению основных средств»,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120834000 – «Расчеты с подотчетными лицами по приобретению материалов»,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120891000 - «Расчеты с подотчетными лицами по оплате прочих расходов»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121003000 - «Расчеты с финансовым органом по наличным денежным средствам»</w:t>
      </w:r>
    </w:p>
    <w:p w:rsidR="00CD26A9" w:rsidRPr="00CD26A9" w:rsidRDefault="00CD26A9" w:rsidP="00CD26A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3 Раздел «Обязательства»: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130211000 – «Расчеты по заработной плате»,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130212000 – «Расчеты по прочим выплатам»,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130213000 – «Расчеты по начислениям на оплату труда»,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130221000 – «Расчеты с поставщиками и подрядчиками по оплате услуг связи»,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130222000 – «Расчеты с поставщиками и подрядчиками по оплате транспортных услуг»,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130225000 - «Расчеты по работам, услугам по содержанию имущества»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130226000 – «Расчеты с поставщиками и подрядчиками по оплате прочих услуг»,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130291000 – «Расчеты по прочим расходам»,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130231000 - «Расчеты с поставщиками и подрядчиками по приобретению основных средств»,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130234000 – «Расчеты с поставщиками и подрядчиками по приобретению материальных запасов»,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lastRenderedPageBreak/>
        <w:t>130301000 – «Расчеты по налогу на доходы физических лиц»,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130302000 – «Расчеты по страховым взносам на обязательное пенсионное страхование на случай временной нетрудоспособности и в связи с материнством»,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130305000 – «Расчеты по прочим платежам в бюджет»,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130306000 – «Расчеты по обязательному социальному страхованию от несчастных случаев на производстве и профессиональных заболеваний»,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130307000 – «Расчеты по страховым взносам на обязательное медицинское страхование в ФФОМС»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130310000 – Расчеты по страховым взносам на обязательное пенсионное страхование на выплату страховой части трудовой пенсии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130312000 - «Расчеты по налогу на имущество организаций»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130313000-«Расчеты по земельному налогу»</w:t>
      </w:r>
    </w:p>
    <w:p w:rsidR="00CD26A9" w:rsidRPr="00CD26A9" w:rsidRDefault="00CD26A9" w:rsidP="00CD26A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4 Раздел «Финансовый результат» 140100000</w:t>
      </w:r>
    </w:p>
    <w:p w:rsidR="00CD26A9" w:rsidRPr="00CD26A9" w:rsidRDefault="00CD26A9" w:rsidP="00CD26A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140200000-«Результат по кассовым операциям бюджета»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ind w:firstLine="426"/>
        <w:jc w:val="both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Трех разделов </w:t>
      </w:r>
      <w:proofErr w:type="spellStart"/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небалансируемых</w:t>
      </w:r>
      <w:proofErr w:type="spellEnd"/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 счетов бюджетного учета:</w:t>
      </w:r>
    </w:p>
    <w:p w:rsidR="00CD26A9" w:rsidRPr="00CD26A9" w:rsidRDefault="00CD26A9" w:rsidP="00CD26A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5 Раздел «Санкционирование», который формируется в особенности реализации аналитического учета и структуры аналитики (распорядителей, бюджетополучателей, договоров и т.п.);</w:t>
      </w:r>
    </w:p>
    <w:p w:rsidR="00CD26A9" w:rsidRPr="00CD26A9" w:rsidRDefault="00CD26A9" w:rsidP="00CD26A9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6 Раздел </w:t>
      </w:r>
      <w:proofErr w:type="spellStart"/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Забалансовые</w:t>
      </w:r>
      <w:proofErr w:type="spellEnd"/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 счета бюджетного учета, предусмотренные Инструкцией № 25н;</w:t>
      </w:r>
    </w:p>
    <w:p w:rsidR="00CD26A9" w:rsidRPr="00CD26A9" w:rsidRDefault="00CD26A9" w:rsidP="00CD26A9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7 Раздел </w:t>
      </w:r>
      <w:proofErr w:type="spellStart"/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Забалансовые</w:t>
      </w:r>
      <w:proofErr w:type="spellEnd"/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 xml:space="preserve"> счета бюджетного учета, утвержденные учреждением и группирующие информацию в рамках реализации задач по </w:t>
      </w:r>
      <w:proofErr w:type="spellStart"/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контролингу</w:t>
      </w:r>
      <w:proofErr w:type="spellEnd"/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, управлению, налоговому учету (раздельный учет), требований по раздельному учету деятельности за счет целевых средств, в том числе в рамках реализуемых целевых государственных программ, финансовому и экономическому анализу и т.п.</w:t>
      </w: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</w:p>
    <w:p w:rsidR="00CD26A9" w:rsidRPr="00CD26A9" w:rsidRDefault="00CD26A9" w:rsidP="00CD26A9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Georgia" w:eastAsia="Times New Roman" w:hAnsi="Georgia" w:cs="Arial"/>
          <w:color w:val="444444"/>
          <w:sz w:val="21"/>
          <w:szCs w:val="21"/>
          <w:lang w:eastAsia="ru-RU"/>
        </w:rPr>
      </w:pPr>
      <w:r w:rsidRPr="00CD26A9">
        <w:rPr>
          <w:rFonts w:ascii="Georgia" w:eastAsia="Times New Roman" w:hAnsi="Georgia" w:cs="Arial"/>
          <w:color w:val="444444"/>
          <w:sz w:val="21"/>
          <w:szCs w:val="21"/>
          <w:lang w:eastAsia="ru-RU"/>
        </w:rPr>
        <w:t> </w:t>
      </w:r>
    </w:p>
    <w:sectPr w:rsidR="00CD26A9" w:rsidRPr="00CD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2F2"/>
    <w:multiLevelType w:val="multilevel"/>
    <w:tmpl w:val="AB1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D6C56"/>
    <w:multiLevelType w:val="multilevel"/>
    <w:tmpl w:val="DF4C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52AE6"/>
    <w:multiLevelType w:val="multilevel"/>
    <w:tmpl w:val="E0F6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92891"/>
    <w:multiLevelType w:val="multilevel"/>
    <w:tmpl w:val="D51A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F1760"/>
    <w:multiLevelType w:val="multilevel"/>
    <w:tmpl w:val="EBFA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A4658"/>
    <w:multiLevelType w:val="multilevel"/>
    <w:tmpl w:val="E5FC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755A1"/>
    <w:multiLevelType w:val="multilevel"/>
    <w:tmpl w:val="ADD8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C1726"/>
    <w:multiLevelType w:val="multilevel"/>
    <w:tmpl w:val="606C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9772AF"/>
    <w:multiLevelType w:val="multilevel"/>
    <w:tmpl w:val="01B6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8030D"/>
    <w:multiLevelType w:val="multilevel"/>
    <w:tmpl w:val="932C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A44B8"/>
    <w:multiLevelType w:val="multilevel"/>
    <w:tmpl w:val="FF3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713C3B"/>
    <w:multiLevelType w:val="multilevel"/>
    <w:tmpl w:val="E0A4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A62896"/>
    <w:multiLevelType w:val="multilevel"/>
    <w:tmpl w:val="978C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443668"/>
    <w:multiLevelType w:val="multilevel"/>
    <w:tmpl w:val="CC3A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955160"/>
    <w:multiLevelType w:val="multilevel"/>
    <w:tmpl w:val="25C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78135E"/>
    <w:multiLevelType w:val="multilevel"/>
    <w:tmpl w:val="7C82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EF78B3"/>
    <w:multiLevelType w:val="multilevel"/>
    <w:tmpl w:val="562EB4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A50D3A"/>
    <w:multiLevelType w:val="multilevel"/>
    <w:tmpl w:val="140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3D265A"/>
    <w:multiLevelType w:val="multilevel"/>
    <w:tmpl w:val="F09E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1B5F5E"/>
    <w:multiLevelType w:val="multilevel"/>
    <w:tmpl w:val="C89C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347F23"/>
    <w:multiLevelType w:val="multilevel"/>
    <w:tmpl w:val="919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004361"/>
    <w:multiLevelType w:val="multilevel"/>
    <w:tmpl w:val="495E2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5209D8"/>
    <w:multiLevelType w:val="multilevel"/>
    <w:tmpl w:val="ACF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292A01"/>
    <w:multiLevelType w:val="multilevel"/>
    <w:tmpl w:val="404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074186"/>
    <w:multiLevelType w:val="multilevel"/>
    <w:tmpl w:val="FA0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6B1823"/>
    <w:multiLevelType w:val="multilevel"/>
    <w:tmpl w:val="58E0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6F2EBA"/>
    <w:multiLevelType w:val="multilevel"/>
    <w:tmpl w:val="80B6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8D0355"/>
    <w:multiLevelType w:val="multilevel"/>
    <w:tmpl w:val="1FEA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F75B81"/>
    <w:multiLevelType w:val="multilevel"/>
    <w:tmpl w:val="72F8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062A77"/>
    <w:multiLevelType w:val="multilevel"/>
    <w:tmpl w:val="B69AB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53783D"/>
    <w:multiLevelType w:val="multilevel"/>
    <w:tmpl w:val="302E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933311"/>
    <w:multiLevelType w:val="multilevel"/>
    <w:tmpl w:val="8C1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DC23EC"/>
    <w:multiLevelType w:val="multilevel"/>
    <w:tmpl w:val="A810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AF2A5B"/>
    <w:multiLevelType w:val="multilevel"/>
    <w:tmpl w:val="1FDE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B1358AF"/>
    <w:multiLevelType w:val="multilevel"/>
    <w:tmpl w:val="F572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1366A6"/>
    <w:multiLevelType w:val="multilevel"/>
    <w:tmpl w:val="58E0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2C1B3A"/>
    <w:multiLevelType w:val="multilevel"/>
    <w:tmpl w:val="4D72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DE012A"/>
    <w:multiLevelType w:val="multilevel"/>
    <w:tmpl w:val="C126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E50575"/>
    <w:multiLevelType w:val="multilevel"/>
    <w:tmpl w:val="1DB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F06EA9"/>
    <w:multiLevelType w:val="multilevel"/>
    <w:tmpl w:val="50B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280AE0"/>
    <w:multiLevelType w:val="multilevel"/>
    <w:tmpl w:val="C9D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3094DAF"/>
    <w:multiLevelType w:val="multilevel"/>
    <w:tmpl w:val="FB8A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8263F8"/>
    <w:multiLevelType w:val="multilevel"/>
    <w:tmpl w:val="F4BE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0B7137"/>
    <w:multiLevelType w:val="multilevel"/>
    <w:tmpl w:val="2C1E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5CA5D4F"/>
    <w:multiLevelType w:val="multilevel"/>
    <w:tmpl w:val="D59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60703E3"/>
    <w:multiLevelType w:val="multilevel"/>
    <w:tmpl w:val="ACC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78D1372"/>
    <w:multiLevelType w:val="multilevel"/>
    <w:tmpl w:val="6812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82725F7"/>
    <w:multiLevelType w:val="multilevel"/>
    <w:tmpl w:val="66A2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9F723C5"/>
    <w:multiLevelType w:val="multilevel"/>
    <w:tmpl w:val="E726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A4C695E"/>
    <w:multiLevelType w:val="multilevel"/>
    <w:tmpl w:val="F8FA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E1E7954"/>
    <w:multiLevelType w:val="multilevel"/>
    <w:tmpl w:val="B736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E3F535E"/>
    <w:multiLevelType w:val="multilevel"/>
    <w:tmpl w:val="ED38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B11BB4"/>
    <w:multiLevelType w:val="multilevel"/>
    <w:tmpl w:val="1F76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2912974"/>
    <w:multiLevelType w:val="multilevel"/>
    <w:tmpl w:val="FBF2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6F1520"/>
    <w:multiLevelType w:val="multilevel"/>
    <w:tmpl w:val="4B6C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6624E0"/>
    <w:multiLevelType w:val="multilevel"/>
    <w:tmpl w:val="DC72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6FB73AC"/>
    <w:multiLevelType w:val="multilevel"/>
    <w:tmpl w:val="D996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72B32FD"/>
    <w:multiLevelType w:val="multilevel"/>
    <w:tmpl w:val="AEBE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B7C3B95"/>
    <w:multiLevelType w:val="multilevel"/>
    <w:tmpl w:val="2A521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D06602"/>
    <w:multiLevelType w:val="multilevel"/>
    <w:tmpl w:val="36F4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12E4E5F"/>
    <w:multiLevelType w:val="multilevel"/>
    <w:tmpl w:val="AEC6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3EC7E4B"/>
    <w:multiLevelType w:val="multilevel"/>
    <w:tmpl w:val="8AD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4216003"/>
    <w:multiLevelType w:val="multilevel"/>
    <w:tmpl w:val="32F2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7955EE7"/>
    <w:multiLevelType w:val="hybridMultilevel"/>
    <w:tmpl w:val="C4B6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D25096"/>
    <w:multiLevelType w:val="multilevel"/>
    <w:tmpl w:val="BD9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8DC5522"/>
    <w:multiLevelType w:val="multilevel"/>
    <w:tmpl w:val="944C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91869DB"/>
    <w:multiLevelType w:val="multilevel"/>
    <w:tmpl w:val="7F5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A0B58EA"/>
    <w:multiLevelType w:val="multilevel"/>
    <w:tmpl w:val="BB38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A293FB9"/>
    <w:multiLevelType w:val="multilevel"/>
    <w:tmpl w:val="B0F0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A642537"/>
    <w:multiLevelType w:val="multilevel"/>
    <w:tmpl w:val="EFA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AC6487D"/>
    <w:multiLevelType w:val="multilevel"/>
    <w:tmpl w:val="298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AFE3F08"/>
    <w:multiLevelType w:val="multilevel"/>
    <w:tmpl w:val="A256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B4C6223"/>
    <w:multiLevelType w:val="multilevel"/>
    <w:tmpl w:val="6346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F5D6A52"/>
    <w:multiLevelType w:val="multilevel"/>
    <w:tmpl w:val="428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9"/>
  </w:num>
  <w:num w:numId="3">
    <w:abstractNumId w:val="8"/>
  </w:num>
  <w:num w:numId="4">
    <w:abstractNumId w:val="36"/>
  </w:num>
  <w:num w:numId="5">
    <w:abstractNumId w:val="65"/>
  </w:num>
  <w:num w:numId="6">
    <w:abstractNumId w:val="6"/>
  </w:num>
  <w:num w:numId="7">
    <w:abstractNumId w:val="70"/>
  </w:num>
  <w:num w:numId="8">
    <w:abstractNumId w:val="22"/>
  </w:num>
  <w:num w:numId="9">
    <w:abstractNumId w:val="71"/>
  </w:num>
  <w:num w:numId="10">
    <w:abstractNumId w:val="30"/>
  </w:num>
  <w:num w:numId="11">
    <w:abstractNumId w:val="60"/>
  </w:num>
  <w:num w:numId="12">
    <w:abstractNumId w:val="10"/>
  </w:num>
  <w:num w:numId="13">
    <w:abstractNumId w:val="52"/>
  </w:num>
  <w:num w:numId="14">
    <w:abstractNumId w:val="37"/>
  </w:num>
  <w:num w:numId="15">
    <w:abstractNumId w:val="69"/>
  </w:num>
  <w:num w:numId="16">
    <w:abstractNumId w:val="18"/>
  </w:num>
  <w:num w:numId="17">
    <w:abstractNumId w:val="55"/>
  </w:num>
  <w:num w:numId="18">
    <w:abstractNumId w:val="49"/>
  </w:num>
  <w:num w:numId="19">
    <w:abstractNumId w:val="47"/>
  </w:num>
  <w:num w:numId="20">
    <w:abstractNumId w:val="33"/>
  </w:num>
  <w:num w:numId="21">
    <w:abstractNumId w:val="68"/>
  </w:num>
  <w:num w:numId="22">
    <w:abstractNumId w:val="64"/>
  </w:num>
  <w:num w:numId="23">
    <w:abstractNumId w:val="3"/>
  </w:num>
  <w:num w:numId="24">
    <w:abstractNumId w:val="66"/>
  </w:num>
  <w:num w:numId="25">
    <w:abstractNumId w:val="44"/>
  </w:num>
  <w:num w:numId="26">
    <w:abstractNumId w:val="73"/>
  </w:num>
  <w:num w:numId="27">
    <w:abstractNumId w:val="19"/>
  </w:num>
  <w:num w:numId="28">
    <w:abstractNumId w:val="32"/>
  </w:num>
  <w:num w:numId="29">
    <w:abstractNumId w:val="41"/>
  </w:num>
  <w:num w:numId="30">
    <w:abstractNumId w:val="7"/>
  </w:num>
  <w:num w:numId="31">
    <w:abstractNumId w:val="12"/>
  </w:num>
  <w:num w:numId="32">
    <w:abstractNumId w:val="51"/>
  </w:num>
  <w:num w:numId="33">
    <w:abstractNumId w:val="4"/>
  </w:num>
  <w:num w:numId="34">
    <w:abstractNumId w:val="38"/>
  </w:num>
  <w:num w:numId="35">
    <w:abstractNumId w:val="5"/>
  </w:num>
  <w:num w:numId="36">
    <w:abstractNumId w:val="45"/>
  </w:num>
  <w:num w:numId="37">
    <w:abstractNumId w:val="1"/>
  </w:num>
  <w:num w:numId="38">
    <w:abstractNumId w:val="58"/>
  </w:num>
  <w:num w:numId="39">
    <w:abstractNumId w:val="40"/>
  </w:num>
  <w:num w:numId="40">
    <w:abstractNumId w:val="67"/>
  </w:num>
  <w:num w:numId="41">
    <w:abstractNumId w:val="14"/>
  </w:num>
  <w:num w:numId="42">
    <w:abstractNumId w:val="43"/>
  </w:num>
  <w:num w:numId="43">
    <w:abstractNumId w:val="0"/>
  </w:num>
  <w:num w:numId="44">
    <w:abstractNumId w:val="53"/>
  </w:num>
  <w:num w:numId="45">
    <w:abstractNumId w:val="21"/>
  </w:num>
  <w:num w:numId="46">
    <w:abstractNumId w:val="72"/>
  </w:num>
  <w:num w:numId="47">
    <w:abstractNumId w:val="27"/>
  </w:num>
  <w:num w:numId="48">
    <w:abstractNumId w:val="62"/>
  </w:num>
  <w:num w:numId="49">
    <w:abstractNumId w:val="16"/>
  </w:num>
  <w:num w:numId="50">
    <w:abstractNumId w:val="29"/>
  </w:num>
  <w:num w:numId="51">
    <w:abstractNumId w:val="26"/>
  </w:num>
  <w:num w:numId="52">
    <w:abstractNumId w:val="17"/>
  </w:num>
  <w:num w:numId="53">
    <w:abstractNumId w:val="34"/>
  </w:num>
  <w:num w:numId="54">
    <w:abstractNumId w:val="15"/>
  </w:num>
  <w:num w:numId="55">
    <w:abstractNumId w:val="35"/>
  </w:num>
  <w:num w:numId="56">
    <w:abstractNumId w:val="28"/>
  </w:num>
  <w:num w:numId="57">
    <w:abstractNumId w:val="39"/>
  </w:num>
  <w:num w:numId="58">
    <w:abstractNumId w:val="50"/>
  </w:num>
  <w:num w:numId="59">
    <w:abstractNumId w:val="31"/>
  </w:num>
  <w:num w:numId="60">
    <w:abstractNumId w:val="42"/>
  </w:num>
  <w:num w:numId="61">
    <w:abstractNumId w:val="46"/>
  </w:num>
  <w:num w:numId="62">
    <w:abstractNumId w:val="61"/>
  </w:num>
  <w:num w:numId="63">
    <w:abstractNumId w:val="56"/>
  </w:num>
  <w:num w:numId="64">
    <w:abstractNumId w:val="24"/>
  </w:num>
  <w:num w:numId="65">
    <w:abstractNumId w:val="13"/>
  </w:num>
  <w:num w:numId="66">
    <w:abstractNumId w:val="59"/>
  </w:num>
  <w:num w:numId="67">
    <w:abstractNumId w:val="57"/>
  </w:num>
  <w:num w:numId="68">
    <w:abstractNumId w:val="23"/>
  </w:num>
  <w:num w:numId="69">
    <w:abstractNumId w:val="25"/>
  </w:num>
  <w:num w:numId="70">
    <w:abstractNumId w:val="2"/>
  </w:num>
  <w:num w:numId="71">
    <w:abstractNumId w:val="48"/>
  </w:num>
  <w:num w:numId="72">
    <w:abstractNumId w:val="20"/>
  </w:num>
  <w:num w:numId="73">
    <w:abstractNumId w:val="11"/>
  </w:num>
  <w:num w:numId="74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D0"/>
    <w:rsid w:val="000658EB"/>
    <w:rsid w:val="00184EF0"/>
    <w:rsid w:val="002C7F4F"/>
    <w:rsid w:val="003C1815"/>
    <w:rsid w:val="0043356B"/>
    <w:rsid w:val="00573B64"/>
    <w:rsid w:val="006D4FCA"/>
    <w:rsid w:val="006E44E8"/>
    <w:rsid w:val="007D5BE2"/>
    <w:rsid w:val="008579D0"/>
    <w:rsid w:val="00865428"/>
    <w:rsid w:val="00A93929"/>
    <w:rsid w:val="00CD26A9"/>
    <w:rsid w:val="00D31C23"/>
    <w:rsid w:val="00F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2E228-C5B7-46DD-8C30-4F406BC8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6A9"/>
    <w:pPr>
      <w:spacing w:before="375" w:after="225" w:line="450" w:lineRule="atLeast"/>
      <w:outlineLvl w:val="0"/>
    </w:pPr>
    <w:rPr>
      <w:rFonts w:ascii="Georgia" w:eastAsia="Times New Roman" w:hAnsi="Georgia" w:cs="Times New Roman"/>
      <w:color w:val="3377BB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CD26A9"/>
    <w:pPr>
      <w:spacing w:before="375" w:after="225" w:line="360" w:lineRule="atLeast"/>
      <w:outlineLvl w:val="1"/>
    </w:pPr>
    <w:rPr>
      <w:rFonts w:ascii="Georgia" w:eastAsia="Times New Roman" w:hAnsi="Georgia" w:cs="Times New Roman"/>
      <w:color w:val="3377BB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26A9"/>
    <w:pPr>
      <w:spacing w:before="375" w:after="225" w:line="270" w:lineRule="atLeast"/>
      <w:outlineLvl w:val="2"/>
    </w:pPr>
    <w:rPr>
      <w:rFonts w:ascii="Georgia" w:eastAsia="Times New Roman" w:hAnsi="Georgia" w:cs="Times New Roman"/>
      <w:color w:val="3377BB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26A9"/>
    <w:pPr>
      <w:spacing w:before="375" w:after="225" w:line="240" w:lineRule="atLeast"/>
      <w:outlineLvl w:val="3"/>
    </w:pPr>
    <w:rPr>
      <w:rFonts w:ascii="Georgia" w:eastAsia="Times New Roman" w:hAnsi="Georgia" w:cs="Times New Roman"/>
      <w:color w:val="3377BB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26A9"/>
    <w:pPr>
      <w:spacing w:before="375" w:after="225" w:line="240" w:lineRule="atLeast"/>
      <w:outlineLvl w:val="4"/>
    </w:pPr>
    <w:rPr>
      <w:rFonts w:ascii="Georgia" w:eastAsia="Times New Roman" w:hAnsi="Georgia" w:cs="Times New Roman"/>
      <w:color w:val="3377BB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D26A9"/>
    <w:pPr>
      <w:spacing w:before="375" w:after="225" w:line="240" w:lineRule="atLeast"/>
      <w:outlineLvl w:val="5"/>
    </w:pPr>
    <w:rPr>
      <w:rFonts w:ascii="Georgia" w:eastAsia="Times New Roman" w:hAnsi="Georgia" w:cs="Times New Roman"/>
      <w:color w:val="3377B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6A9"/>
    <w:rPr>
      <w:rFonts w:ascii="Georgia" w:eastAsia="Times New Roman" w:hAnsi="Georgia" w:cs="Times New Roman"/>
      <w:color w:val="3377BB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6A9"/>
    <w:rPr>
      <w:rFonts w:ascii="Georgia" w:eastAsia="Times New Roman" w:hAnsi="Georgia" w:cs="Times New Roman"/>
      <w:color w:val="3377BB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6A9"/>
    <w:rPr>
      <w:rFonts w:ascii="Georgia" w:eastAsia="Times New Roman" w:hAnsi="Georgia" w:cs="Times New Roman"/>
      <w:color w:val="3377BB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6A9"/>
    <w:rPr>
      <w:rFonts w:ascii="Georgia" w:eastAsia="Times New Roman" w:hAnsi="Georgia" w:cs="Times New Roman"/>
      <w:color w:val="3377BB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26A9"/>
    <w:rPr>
      <w:rFonts w:ascii="Georgia" w:eastAsia="Times New Roman" w:hAnsi="Georgia" w:cs="Times New Roman"/>
      <w:color w:val="3377BB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26A9"/>
    <w:rPr>
      <w:rFonts w:ascii="Georgia" w:eastAsia="Times New Roman" w:hAnsi="Georgia" w:cs="Times New Roman"/>
      <w:color w:val="3377BB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26A9"/>
  </w:style>
  <w:style w:type="character" w:styleId="a3">
    <w:name w:val="Hyperlink"/>
    <w:basedOn w:val="a0"/>
    <w:uiPriority w:val="99"/>
    <w:semiHidden/>
    <w:unhideWhenUsed/>
    <w:rsid w:val="00CD26A9"/>
    <w:rPr>
      <w:strike w:val="0"/>
      <w:dstrike w:val="0"/>
      <w:color w:val="4488BB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D26A9"/>
    <w:rPr>
      <w:strike w:val="0"/>
      <w:dstrike w:val="0"/>
      <w:color w:val="4488BB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CD26A9"/>
    <w:rPr>
      <w:rFonts w:ascii="Courier New" w:eastAsia="Times New Roman" w:hAnsi="Courier New" w:cs="Courier New" w:hint="default"/>
      <w:color w:val="DD5500"/>
      <w:sz w:val="20"/>
      <w:szCs w:val="20"/>
      <w:bdr w:val="none" w:sz="0" w:space="0" w:color="auto" w:frame="1"/>
    </w:rPr>
  </w:style>
  <w:style w:type="character" w:styleId="a5">
    <w:name w:val="Emphasis"/>
    <w:basedOn w:val="a0"/>
    <w:uiPriority w:val="20"/>
    <w:qFormat/>
    <w:rsid w:val="00CD26A9"/>
    <w:rPr>
      <w:i/>
      <w:iCs/>
      <w:color w:val="DD5500"/>
    </w:rPr>
  </w:style>
  <w:style w:type="paragraph" w:styleId="HTML0">
    <w:name w:val="HTML Preformatted"/>
    <w:basedOn w:val="a"/>
    <w:link w:val="HTML1"/>
    <w:uiPriority w:val="99"/>
    <w:semiHidden/>
    <w:unhideWhenUsed/>
    <w:rsid w:val="00CD26A9"/>
    <w:pPr>
      <w:pBdr>
        <w:top w:val="single" w:sz="6" w:space="0" w:color="D2DCE1"/>
        <w:left w:val="single" w:sz="6" w:space="0" w:color="D2DCE1"/>
        <w:bottom w:val="single" w:sz="6" w:space="0" w:color="D2DCE1"/>
        <w:right w:val="single" w:sz="6" w:space="0" w:color="D2DCE1"/>
      </w:pBdr>
      <w:shd w:val="clear" w:color="auto" w:fill="EBF5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0" w:lineRule="atLeast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D26A9"/>
    <w:rPr>
      <w:rFonts w:ascii="Courier New" w:eastAsia="Times New Roman" w:hAnsi="Courier New" w:cs="Courier New"/>
      <w:sz w:val="18"/>
      <w:szCs w:val="18"/>
      <w:shd w:val="clear" w:color="auto" w:fill="EBF5FA"/>
      <w:lang w:eastAsia="ru-RU"/>
    </w:rPr>
  </w:style>
  <w:style w:type="character" w:styleId="a6">
    <w:name w:val="Strong"/>
    <w:basedOn w:val="a0"/>
    <w:uiPriority w:val="22"/>
    <w:qFormat/>
    <w:rsid w:val="00CD26A9"/>
    <w:rPr>
      <w:b/>
      <w:bCs/>
    </w:rPr>
  </w:style>
  <w:style w:type="paragraph" w:customStyle="1" w:styleId="msonormal0">
    <w:name w:val="msonormal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">
    <w:name w:val="sbox-bg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">
    <w:name w:val="sbox-bg-n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e">
    <w:name w:val="sbox-bg-ne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e">
    <w:name w:val="sbox-bg-e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e">
    <w:name w:val="sbox-bg-se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">
    <w:name w:val="sbox-bg-s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sw">
    <w:name w:val="sbox-bg-sw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w">
    <w:name w:val="sbox-bg-w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ox-bg-nw">
    <w:name w:val="sbox-bg-nw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6">
    <w:name w:val="width16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0">
    <w:name w:val="width20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25">
    <w:name w:val="width25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33">
    <w:name w:val="width33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40">
    <w:name w:val="width40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50">
    <w:name w:val="width50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60">
    <w:name w:val="width60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66">
    <w:name w:val="width66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75">
    <w:name w:val="width75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80">
    <w:name w:val="width80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100">
    <w:name w:val="width100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fc-f">
    <w:name w:val="bfc-f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CD26A9"/>
    <w:pPr>
      <w:spacing w:before="22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CD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dropdown">
    <w:name w:val="menu-dropdown"/>
    <w:basedOn w:val="a"/>
    <w:rsid w:val="00CD26A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-box">
    <w:name w:val="mod-box"/>
    <w:basedOn w:val="a"/>
    <w:rsid w:val="00CD26A9"/>
    <w:pPr>
      <w:pBdr>
        <w:top w:val="single" w:sz="6" w:space="11" w:color="ECECEC"/>
        <w:left w:val="single" w:sz="6" w:space="11" w:color="ECECEC"/>
        <w:bottom w:val="single" w:sz="6" w:space="11" w:color="ECECEC"/>
        <w:right w:val="single" w:sz="6" w:space="11" w:color="ECEC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block">
    <w:name w:val="display-block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ove-margin">
    <w:name w:val="remove-margin"/>
    <w:basedOn w:val="a"/>
    <w:rsid w:val="00CD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ove-margin-t">
    <w:name w:val="remove-margin-t"/>
    <w:basedOn w:val="a"/>
    <w:rsid w:val="00CD26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ove-margin-b">
    <w:name w:val="remove-margin-b"/>
    <w:basedOn w:val="a"/>
    <w:rsid w:val="00CD26A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ign-left">
    <w:name w:val="align-left"/>
    <w:basedOn w:val="a"/>
    <w:rsid w:val="00CD26A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CD26A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CD26A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CD26A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CD26A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CD26A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CD26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CD2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CD26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content">
    <w:name w:val="box-content"/>
    <w:basedOn w:val="a"/>
    <w:rsid w:val="00CD26A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AFAFA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note">
    <w:name w:val="box-note"/>
    <w:basedOn w:val="a"/>
    <w:rsid w:val="00CD26A9"/>
    <w:pPr>
      <w:pBdr>
        <w:top w:val="single" w:sz="6" w:space="0" w:color="DDDDDD"/>
        <w:bottom w:val="single" w:sz="6" w:space="0" w:color="DDDDDD"/>
      </w:pBdr>
      <w:shd w:val="clear" w:color="auto" w:fill="FAFAFA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info">
    <w:name w:val="box-info"/>
    <w:basedOn w:val="a"/>
    <w:rsid w:val="00CD26A9"/>
    <w:pPr>
      <w:pBdr>
        <w:top w:val="single" w:sz="6" w:space="0" w:color="D2DCE1"/>
        <w:bottom w:val="single" w:sz="6" w:space="0" w:color="D2DCE1"/>
      </w:pBdr>
      <w:shd w:val="clear" w:color="auto" w:fill="EBF5FA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warning">
    <w:name w:val="box-warning"/>
    <w:basedOn w:val="a"/>
    <w:rsid w:val="00CD26A9"/>
    <w:pPr>
      <w:pBdr>
        <w:top w:val="single" w:sz="6" w:space="0" w:color="FFD7CD"/>
        <w:bottom w:val="single" w:sz="6" w:space="0" w:color="FFD7CD"/>
      </w:pBdr>
      <w:shd w:val="clear" w:color="auto" w:fill="FFF0EB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hint">
    <w:name w:val="box-hint"/>
    <w:basedOn w:val="a"/>
    <w:rsid w:val="00CD26A9"/>
    <w:pPr>
      <w:pBdr>
        <w:top w:val="single" w:sz="6" w:space="0" w:color="FAE6BE"/>
        <w:bottom w:val="single" w:sz="6" w:space="0" w:color="FAE6BE"/>
      </w:pBdr>
      <w:shd w:val="clear" w:color="auto" w:fill="FFFAE6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download">
    <w:name w:val="box-download"/>
    <w:basedOn w:val="a"/>
    <w:rsid w:val="00CD26A9"/>
    <w:pPr>
      <w:pBdr>
        <w:top w:val="single" w:sz="6" w:space="0" w:color="DCE6BE"/>
        <w:bottom w:val="single" w:sz="6" w:space="0" w:color="DCE6BE"/>
      </w:pBdr>
      <w:shd w:val="clear" w:color="auto" w:fill="FAFFE6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switcher">
    <w:name w:val="mobile-switcher"/>
    <w:basedOn w:val="a"/>
    <w:rsid w:val="00CD26A9"/>
    <w:pPr>
      <w:spacing w:before="300" w:after="600" w:line="240" w:lineRule="auto"/>
      <w:jc w:val="center"/>
    </w:pPr>
    <w:rPr>
      <w:rFonts w:ascii="Times New Roman" w:eastAsia="Times New Roman" w:hAnsi="Times New Roman" w:cs="Times New Roman"/>
      <w:sz w:val="75"/>
      <w:szCs w:val="75"/>
      <w:lang w:eastAsia="ru-RU"/>
    </w:rPr>
  </w:style>
  <w:style w:type="paragraph" w:customStyle="1" w:styleId="button-default">
    <w:name w:val="button-default"/>
    <w:basedOn w:val="a"/>
    <w:rsid w:val="00CD26A9"/>
    <w:pPr>
      <w:pBdr>
        <w:top w:val="single" w:sz="6" w:space="2" w:color="DDDDDD"/>
        <w:left w:val="single" w:sz="6" w:space="8" w:color="DDDDDD"/>
        <w:bottom w:val="single" w:sz="6" w:space="2" w:color="DDDDDD"/>
        <w:right w:val="single" w:sz="6" w:space="8" w:color="DDDDDD"/>
      </w:pBdr>
      <w:shd w:val="clear" w:color="auto" w:fill="3276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button-primary">
    <w:name w:val="button-primary"/>
    <w:basedOn w:val="a"/>
    <w:rsid w:val="00CD26A9"/>
    <w:pPr>
      <w:shd w:val="clear" w:color="auto" w:fill="4488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readcrumbsspan">
    <w:name w:val="breadcrumbs&gt;span"/>
    <w:basedOn w:val="a"/>
    <w:rsid w:val="00CD26A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starticle">
    <w:name w:val="comments-list&gt;article"/>
    <w:basedOn w:val="a"/>
    <w:rsid w:val="00CD26A9"/>
    <w:pPr>
      <w:pBdr>
        <w:top w:val="single" w:sz="6" w:space="0" w:color="DDDDDD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cloud">
    <w:name w:val="tagcloud"/>
    <w:basedOn w:val="a"/>
    <w:rsid w:val="00CD26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">
    <w:name w:val="page-nav"/>
    <w:basedOn w:val="a"/>
    <w:rsid w:val="00CD26A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-wrap">
    <w:name w:val="tip-wrap"/>
    <w:basedOn w:val="a"/>
    <w:rsid w:val="00CD26A9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323232"/>
      <w:sz w:val="18"/>
      <w:szCs w:val="18"/>
      <w:lang w:eastAsia="ru-RU"/>
    </w:rPr>
  </w:style>
  <w:style w:type="paragraph" w:customStyle="1" w:styleId="tip-title">
    <w:name w:val="tip-title"/>
    <w:basedOn w:val="a"/>
    <w:rsid w:val="00CD26A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earchbox">
    <w:name w:val="searchbox"/>
    <w:basedOn w:val="a"/>
    <w:rsid w:val="00CD26A9"/>
    <w:pPr>
      <w:pBdr>
        <w:top w:val="single" w:sz="6" w:space="0" w:color="DDDDDD"/>
        <w:left w:val="single" w:sz="6" w:space="19" w:color="DDDDDD"/>
        <w:bottom w:val="single" w:sz="6" w:space="0" w:color="DDDDDD"/>
        <w:right w:val="single" w:sz="6" w:space="19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more">
    <w:name w:val="button-more"/>
    <w:basedOn w:val="a"/>
    <w:rsid w:val="00CD26A9"/>
    <w:pPr>
      <w:shd w:val="clear" w:color="auto" w:fill="3276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zero">
    <w:name w:val="zero"/>
    <w:basedOn w:val="a"/>
    <w:rsid w:val="00CD26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-subtitle">
    <w:name w:val="pos-subtitle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77BB"/>
      <w:sz w:val="24"/>
      <w:szCs w:val="24"/>
      <w:lang w:eastAsia="ru-RU"/>
    </w:rPr>
  </w:style>
  <w:style w:type="paragraph" w:customStyle="1" w:styleId="hidden-desktop">
    <w:name w:val="hidden-desktop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dge">
    <w:name w:val="badge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">
    <w:name w:val="dropdown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2">
    <w:name w:val="columns2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3">
    <w:name w:val="columns3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4">
    <w:name w:val="columns4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bgdiv">
    <w:name w:val="dropdown-bg&gt;div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">
    <w:name w:val="module-title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">
    <w:name w:val="results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">
    <w:name w:val="level1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span">
    <w:name w:val="level1&gt;span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lefttime">
    <w:name w:val="float-left&gt;time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">
    <w:name w:val="page-title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header">
    <w:name w:val="item&gt;header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">
    <w:name w:val="items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box">
    <w:name w:val="author-box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div">
    <w:name w:val="filter&gt;div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ember">
    <w:name w:val="remember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end-productnum">
    <w:name w:val="nextend-productnum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end-accordion-menu-inner">
    <w:name w:val="nextend-accordion-menu-inner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buttons">
    <w:name w:val="socialbuttons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buttonsdiv">
    <w:name w:val="socialbuttons&gt;div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">
    <w:name w:val="comment-head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y">
    <w:name w:val="reply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ation">
    <w:name w:val="moderation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eattachmentstoken">
    <w:name w:val="hide_attachments_token"/>
    <w:basedOn w:val="a0"/>
    <w:rsid w:val="00CD26A9"/>
    <w:rPr>
      <w:vanish/>
      <w:webHidden w:val="0"/>
      <w:specVanish w:val="0"/>
    </w:rPr>
  </w:style>
  <w:style w:type="character" w:customStyle="1" w:styleId="icon1">
    <w:name w:val="icon1"/>
    <w:basedOn w:val="a0"/>
    <w:rsid w:val="00CD26A9"/>
  </w:style>
  <w:style w:type="character" w:customStyle="1" w:styleId="title1">
    <w:name w:val="title1"/>
    <w:basedOn w:val="a0"/>
    <w:rsid w:val="00CD26A9"/>
  </w:style>
  <w:style w:type="character" w:customStyle="1" w:styleId="13">
    <w:name w:val="Подзаголовок1"/>
    <w:basedOn w:val="a0"/>
    <w:rsid w:val="00CD26A9"/>
  </w:style>
  <w:style w:type="character" w:customStyle="1" w:styleId="level11">
    <w:name w:val="level11"/>
    <w:basedOn w:val="a0"/>
    <w:rsid w:val="00CD26A9"/>
  </w:style>
  <w:style w:type="character" w:customStyle="1" w:styleId="level2">
    <w:name w:val="level2"/>
    <w:basedOn w:val="a0"/>
    <w:rsid w:val="00CD26A9"/>
  </w:style>
  <w:style w:type="character" w:customStyle="1" w:styleId="highlight">
    <w:name w:val="highlight"/>
    <w:basedOn w:val="a0"/>
    <w:rsid w:val="00CD26A9"/>
  </w:style>
  <w:style w:type="character" w:customStyle="1" w:styleId="nextend-productnum1">
    <w:name w:val="nextend-productnum1"/>
    <w:basedOn w:val="a0"/>
    <w:rsid w:val="00CD26A9"/>
  </w:style>
  <w:style w:type="paragraph" w:customStyle="1" w:styleId="nextend-productnum2">
    <w:name w:val="nextend-productnum2"/>
    <w:basedOn w:val="a"/>
    <w:rsid w:val="00CD26A9"/>
    <w:pPr>
      <w:shd w:val="clear" w:color="auto" w:fill="1576CE"/>
      <w:spacing w:after="0" w:line="240" w:lineRule="auto"/>
      <w:ind w:left="75" w:right="7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xtend-productnum3">
    <w:name w:val="nextend-productnum3"/>
    <w:basedOn w:val="a0"/>
    <w:rsid w:val="00CD26A9"/>
    <w:rPr>
      <w:vanish w:val="0"/>
      <w:webHidden w:val="0"/>
      <w:bdr w:val="single" w:sz="6" w:space="0" w:color="FFFFFF" w:frame="1"/>
      <w:shd w:val="clear" w:color="auto" w:fill="1576CE"/>
      <w:specVanish w:val="0"/>
    </w:rPr>
  </w:style>
  <w:style w:type="character" w:customStyle="1" w:styleId="nextend-productnum4">
    <w:name w:val="nextend-productnum4"/>
    <w:basedOn w:val="a0"/>
    <w:rsid w:val="00CD26A9"/>
    <w:rPr>
      <w:vanish w:val="0"/>
      <w:webHidden w:val="0"/>
      <w:bdr w:val="single" w:sz="6" w:space="0" w:color="FFFFFF" w:frame="1"/>
      <w:shd w:val="clear" w:color="auto" w:fill="1576CE"/>
      <w:specVanish w:val="0"/>
    </w:rPr>
  </w:style>
  <w:style w:type="character" w:customStyle="1" w:styleId="nextend-productnum5">
    <w:name w:val="nextend-productnum5"/>
    <w:basedOn w:val="a0"/>
    <w:rsid w:val="00CD26A9"/>
    <w:rPr>
      <w:bdr w:val="single" w:sz="6" w:space="0" w:color="FFFFFF" w:frame="1"/>
      <w:shd w:val="clear" w:color="auto" w:fill="1576CE"/>
    </w:rPr>
  </w:style>
  <w:style w:type="paragraph" w:customStyle="1" w:styleId="nextend-accordion-menu-inner1">
    <w:name w:val="nextend-accordion-menu-inner1"/>
    <w:basedOn w:val="a"/>
    <w:rsid w:val="00CD26A9"/>
    <w:pPr>
      <w:shd w:val="clear" w:color="auto" w:fill="0B5DA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">
    <w:name w:val="icon2"/>
    <w:basedOn w:val="a"/>
    <w:rsid w:val="00CD26A9"/>
    <w:pPr>
      <w:spacing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CD26A9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">
    <w:name w:val="module1"/>
    <w:basedOn w:val="a"/>
    <w:rsid w:val="00CD26A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lefttime1">
    <w:name w:val="float-left&gt;time1"/>
    <w:basedOn w:val="a"/>
    <w:rsid w:val="00CD26A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2">
    <w:name w:val="module2"/>
    <w:basedOn w:val="a"/>
    <w:rsid w:val="00CD26A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3">
    <w:name w:val="module3"/>
    <w:basedOn w:val="a"/>
    <w:rsid w:val="00CD26A9"/>
    <w:pPr>
      <w:spacing w:before="225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4">
    <w:name w:val="module4"/>
    <w:basedOn w:val="a"/>
    <w:rsid w:val="00CD26A9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5">
    <w:name w:val="module5"/>
    <w:basedOn w:val="a"/>
    <w:rsid w:val="00CD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1">
    <w:name w:val="dropdown1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2">
    <w:name w:val="dropdown2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3">
    <w:name w:val="dropdown3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21">
    <w:name w:val="columns21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31">
    <w:name w:val="columns31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41">
    <w:name w:val="columns41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3">
    <w:name w:val="icon3"/>
    <w:basedOn w:val="a0"/>
    <w:rsid w:val="00CD26A9"/>
    <w:rPr>
      <w:vanish w:val="0"/>
      <w:webHidden w:val="0"/>
      <w:specVanish w:val="0"/>
    </w:rPr>
  </w:style>
  <w:style w:type="character" w:customStyle="1" w:styleId="icon4">
    <w:name w:val="icon4"/>
    <w:basedOn w:val="a0"/>
    <w:rsid w:val="00CD26A9"/>
    <w:rPr>
      <w:vanish w:val="0"/>
      <w:webHidden w:val="0"/>
      <w:specVanish w:val="0"/>
    </w:rPr>
  </w:style>
  <w:style w:type="character" w:customStyle="1" w:styleId="icon5">
    <w:name w:val="icon5"/>
    <w:basedOn w:val="a0"/>
    <w:rsid w:val="00CD26A9"/>
    <w:rPr>
      <w:vanish w:val="0"/>
      <w:webHidden w:val="0"/>
      <w:specVanish w:val="0"/>
    </w:rPr>
  </w:style>
  <w:style w:type="character" w:customStyle="1" w:styleId="title2">
    <w:name w:val="title2"/>
    <w:basedOn w:val="a0"/>
    <w:rsid w:val="00CD26A9"/>
  </w:style>
  <w:style w:type="character" w:customStyle="1" w:styleId="subtitle1">
    <w:name w:val="subtitle1"/>
    <w:basedOn w:val="a0"/>
    <w:rsid w:val="00CD26A9"/>
    <w:rPr>
      <w:sz w:val="14"/>
      <w:szCs w:val="14"/>
    </w:rPr>
  </w:style>
  <w:style w:type="character" w:customStyle="1" w:styleId="title3">
    <w:name w:val="title3"/>
    <w:basedOn w:val="a0"/>
    <w:rsid w:val="00CD26A9"/>
  </w:style>
  <w:style w:type="character" w:customStyle="1" w:styleId="subtitle2">
    <w:name w:val="subtitle2"/>
    <w:basedOn w:val="a0"/>
    <w:rsid w:val="00CD26A9"/>
    <w:rPr>
      <w:sz w:val="14"/>
      <w:szCs w:val="14"/>
    </w:rPr>
  </w:style>
  <w:style w:type="character" w:customStyle="1" w:styleId="title4">
    <w:name w:val="title4"/>
    <w:basedOn w:val="a0"/>
    <w:rsid w:val="00CD26A9"/>
    <w:rPr>
      <w:vanish w:val="0"/>
      <w:webHidden w:val="0"/>
      <w:specVanish w:val="0"/>
    </w:rPr>
  </w:style>
  <w:style w:type="character" w:customStyle="1" w:styleId="subtitle3">
    <w:name w:val="subtitle3"/>
    <w:basedOn w:val="a0"/>
    <w:rsid w:val="00CD26A9"/>
    <w:rPr>
      <w:vanish/>
      <w:webHidden w:val="0"/>
      <w:specVanish w:val="0"/>
    </w:rPr>
  </w:style>
  <w:style w:type="character" w:customStyle="1" w:styleId="icon6">
    <w:name w:val="icon6"/>
    <w:basedOn w:val="a0"/>
    <w:rsid w:val="00CD26A9"/>
  </w:style>
  <w:style w:type="character" w:customStyle="1" w:styleId="level12">
    <w:name w:val="level12"/>
    <w:basedOn w:val="a0"/>
    <w:rsid w:val="00CD26A9"/>
    <w:rPr>
      <w:rFonts w:ascii="Georgia" w:hAnsi="Georgia" w:hint="default"/>
      <w:color w:val="FFFFFF"/>
      <w:bdr w:val="single" w:sz="6" w:space="0" w:color="DDDDDD" w:frame="1"/>
    </w:rPr>
  </w:style>
  <w:style w:type="paragraph" w:customStyle="1" w:styleId="level13">
    <w:name w:val="level13"/>
    <w:basedOn w:val="a"/>
    <w:rsid w:val="00CD26A9"/>
    <w:pPr>
      <w:shd w:val="clear" w:color="auto" w:fill="3276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evel14">
    <w:name w:val="level14"/>
    <w:basedOn w:val="a"/>
    <w:rsid w:val="00CD26A9"/>
    <w:pPr>
      <w:shd w:val="clear" w:color="auto" w:fill="3F92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evel15">
    <w:name w:val="level15"/>
    <w:basedOn w:val="a"/>
    <w:rsid w:val="00CD26A9"/>
    <w:pPr>
      <w:shd w:val="clear" w:color="auto" w:fill="3F92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ropdown-bgdiv1">
    <w:name w:val="dropdown-bg&gt;div1"/>
    <w:basedOn w:val="a"/>
    <w:rsid w:val="00CD26A9"/>
    <w:pPr>
      <w:pBdr>
        <w:left w:val="single" w:sz="6" w:space="4" w:color="DDDDDD"/>
        <w:bottom w:val="single" w:sz="6" w:space="0" w:color="DDDDDD"/>
        <w:right w:val="single" w:sz="6" w:space="4" w:color="DDDDDD"/>
      </w:pBdr>
      <w:shd w:val="clear" w:color="auto" w:fill="328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vel21">
    <w:name w:val="level21"/>
    <w:basedOn w:val="a0"/>
    <w:rsid w:val="00CD26A9"/>
    <w:rPr>
      <w:color w:val="FFFFFF"/>
      <w:shd w:val="clear" w:color="auto" w:fill="082F57"/>
    </w:rPr>
  </w:style>
  <w:style w:type="paragraph" w:customStyle="1" w:styleId="level1span1">
    <w:name w:val="level1&gt;span1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4">
    <w:name w:val="dropdown4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22">
    <w:name w:val="columns22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32">
    <w:name w:val="columns32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42">
    <w:name w:val="columns42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1">
    <w:name w:val="module-title1"/>
    <w:basedOn w:val="a"/>
    <w:rsid w:val="00CD26A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5">
    <w:name w:val="title5"/>
    <w:basedOn w:val="a0"/>
    <w:rsid w:val="00CD26A9"/>
    <w:rPr>
      <w:vanish w:val="0"/>
      <w:webHidden w:val="0"/>
      <w:specVanish w:val="0"/>
    </w:rPr>
  </w:style>
  <w:style w:type="character" w:customStyle="1" w:styleId="subtitle4">
    <w:name w:val="subtitle4"/>
    <w:basedOn w:val="a0"/>
    <w:rsid w:val="00CD26A9"/>
    <w:rPr>
      <w:vanish w:val="0"/>
      <w:webHidden w:val="0"/>
      <w:sz w:val="18"/>
      <w:szCs w:val="18"/>
      <w:specVanish w:val="0"/>
    </w:rPr>
  </w:style>
  <w:style w:type="paragraph" w:customStyle="1" w:styleId="bold1">
    <w:name w:val="bold1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ter1">
    <w:name w:val="center1"/>
    <w:basedOn w:val="a"/>
    <w:rsid w:val="00CD2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1">
    <w:name w:val="page-title1"/>
    <w:basedOn w:val="a"/>
    <w:rsid w:val="00CD26A9"/>
    <w:pPr>
      <w:spacing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title6">
    <w:name w:val="title6"/>
    <w:basedOn w:val="a"/>
    <w:rsid w:val="00CD26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header1">
    <w:name w:val="item&gt;header1"/>
    <w:basedOn w:val="a"/>
    <w:rsid w:val="00CD26A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buttons1">
    <w:name w:val="socialbuttons1"/>
    <w:basedOn w:val="a"/>
    <w:rsid w:val="00CD26A9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buttonsdiv1">
    <w:name w:val="socialbuttons&gt;div1"/>
    <w:basedOn w:val="a"/>
    <w:rsid w:val="00CD26A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1">
    <w:name w:val="items1"/>
    <w:basedOn w:val="a"/>
    <w:rsid w:val="00CD26A9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CD26A9"/>
    <w:pPr>
      <w:pBdr>
        <w:top w:val="dashed" w:sz="6" w:space="14" w:color="DDDDDD"/>
      </w:pBdr>
      <w:spacing w:before="18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1">
    <w:name w:val="pagination1"/>
    <w:basedOn w:val="a"/>
    <w:rsid w:val="00CD26A9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1">
    <w:name w:val="results1"/>
    <w:basedOn w:val="a"/>
    <w:rsid w:val="00CD26A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box1">
    <w:name w:val="author-box1"/>
    <w:basedOn w:val="a"/>
    <w:rsid w:val="00CD26A9"/>
    <w:pPr>
      <w:pBdr>
        <w:top w:val="single" w:sz="6" w:space="11" w:color="D2DCE1"/>
        <w:left w:val="single" w:sz="6" w:space="0" w:color="D2DCE1"/>
        <w:bottom w:val="single" w:sz="6" w:space="11" w:color="D2DCE1"/>
        <w:right w:val="single" w:sz="6" w:space="0" w:color="D2DCE1"/>
      </w:pBdr>
      <w:shd w:val="clear" w:color="auto" w:fill="EBF5FA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1">
    <w:name w:val="avatar1"/>
    <w:basedOn w:val="a"/>
    <w:rsid w:val="00CD26A9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1">
    <w:name w:val="name1"/>
    <w:basedOn w:val="a"/>
    <w:rsid w:val="00CD26A9"/>
    <w:pPr>
      <w:spacing w:after="150" w:line="330" w:lineRule="atLeast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comment-head1">
    <w:name w:val="comment-head1"/>
    <w:basedOn w:val="a"/>
    <w:rsid w:val="00CD26A9"/>
    <w:pPr>
      <w:pBdr>
        <w:top w:val="single" w:sz="6" w:space="4" w:color="D2DCE1"/>
        <w:left w:val="single" w:sz="6" w:space="4" w:color="D2DCE1"/>
        <w:bottom w:val="single" w:sz="6" w:space="4" w:color="D2DCE1"/>
        <w:right w:val="single" w:sz="6" w:space="4" w:color="D2DCE1"/>
      </w:pBdr>
      <w:shd w:val="clear" w:color="auto" w:fill="EBF5FA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2">
    <w:name w:val="avatar2"/>
    <w:basedOn w:val="a"/>
    <w:rsid w:val="00CD26A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CD26A9"/>
    <w:pPr>
      <w:spacing w:before="120" w:after="0" w:line="27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ta1">
    <w:name w:val="meta1"/>
    <w:basedOn w:val="a"/>
    <w:rsid w:val="00CD26A9"/>
    <w:pPr>
      <w:spacing w:before="45"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mment-body1">
    <w:name w:val="comment-body1"/>
    <w:basedOn w:val="a"/>
    <w:rsid w:val="00CD26A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CD26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y1">
    <w:name w:val="reply1"/>
    <w:basedOn w:val="a"/>
    <w:rsid w:val="00CD26A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y2">
    <w:name w:val="reply2"/>
    <w:basedOn w:val="a"/>
    <w:rsid w:val="00CD26A9"/>
    <w:pPr>
      <w:spacing w:before="15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eration1">
    <w:name w:val="moderation1"/>
    <w:basedOn w:val="a"/>
    <w:rsid w:val="00CD26A9"/>
    <w:pPr>
      <w:spacing w:before="150" w:after="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user1">
    <w:name w:val="user1"/>
    <w:basedOn w:val="a"/>
    <w:rsid w:val="00CD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3">
    <w:name w:val="avatar3"/>
    <w:basedOn w:val="a"/>
    <w:rsid w:val="00CD26A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2">
    <w:name w:val="author2"/>
    <w:basedOn w:val="a"/>
    <w:rsid w:val="00CD26A9"/>
    <w:pPr>
      <w:spacing w:before="30" w:after="0" w:line="27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ta2">
    <w:name w:val="meta2"/>
    <w:basedOn w:val="a"/>
    <w:rsid w:val="00CD26A9"/>
    <w:pPr>
      <w:spacing w:after="0" w:line="195" w:lineRule="atLeast"/>
    </w:pPr>
    <w:rPr>
      <w:rFonts w:ascii="Times New Roman" w:eastAsia="Times New Roman" w:hAnsi="Times New Roman" w:cs="Times New Roman"/>
      <w:i/>
      <w:iCs/>
      <w:color w:val="999999"/>
      <w:sz w:val="17"/>
      <w:szCs w:val="17"/>
      <w:lang w:eastAsia="ru-RU"/>
    </w:rPr>
  </w:style>
  <w:style w:type="paragraph" w:customStyle="1" w:styleId="item-list1">
    <w:name w:val="item-list1"/>
    <w:basedOn w:val="a"/>
    <w:rsid w:val="00CD26A9"/>
    <w:pPr>
      <w:pBdr>
        <w:top w:val="dashed" w:sz="6" w:space="0" w:color="DDDDDD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1">
    <w:name w:val="filter1"/>
    <w:basedOn w:val="a"/>
    <w:rsid w:val="00CD26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div1">
    <w:name w:val="filter&gt;div1"/>
    <w:basedOn w:val="a"/>
    <w:rsid w:val="00CD26A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1">
    <w:name w:val="invalid1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2">
    <w:name w:val="comment-head2"/>
    <w:basedOn w:val="a"/>
    <w:rsid w:val="00CD26A9"/>
    <w:pPr>
      <w:pBdr>
        <w:top w:val="single" w:sz="6" w:space="4" w:color="DCE6BE"/>
        <w:left w:val="single" w:sz="6" w:space="4" w:color="DCE6BE"/>
        <w:bottom w:val="single" w:sz="6" w:space="4" w:color="DCE6BE"/>
        <w:right w:val="single" w:sz="6" w:space="4" w:color="DCE6BE"/>
      </w:pBdr>
      <w:shd w:val="clear" w:color="auto" w:fill="FAFFE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CD26A9"/>
    <w:pPr>
      <w:pBdr>
        <w:top w:val="dashed" w:sz="6" w:space="14" w:color="DDDDDD"/>
        <w:bottom w:val="dashed" w:sz="6" w:space="9" w:color="DDDDDD"/>
      </w:pBdr>
      <w:spacing w:before="180" w:after="27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1">
    <w:name w:val="highlight1"/>
    <w:basedOn w:val="a0"/>
    <w:rsid w:val="00CD26A9"/>
    <w:rPr>
      <w:shd w:val="clear" w:color="auto" w:fill="FFFFAA"/>
    </w:rPr>
  </w:style>
  <w:style w:type="character" w:customStyle="1" w:styleId="title7">
    <w:name w:val="title7"/>
    <w:basedOn w:val="a0"/>
    <w:rsid w:val="00CD26A9"/>
  </w:style>
  <w:style w:type="character" w:customStyle="1" w:styleId="subtitle5">
    <w:name w:val="subtitle5"/>
    <w:basedOn w:val="a0"/>
    <w:rsid w:val="00CD26A9"/>
    <w:rPr>
      <w:sz w:val="14"/>
      <w:szCs w:val="14"/>
    </w:rPr>
  </w:style>
  <w:style w:type="paragraph" w:customStyle="1" w:styleId="remember1">
    <w:name w:val="remember1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-box1">
    <w:name w:val="mod-box1"/>
    <w:basedOn w:val="a"/>
    <w:rsid w:val="00CD26A9"/>
    <w:pPr>
      <w:pBdr>
        <w:top w:val="single" w:sz="6" w:space="11" w:color="ECECEC"/>
        <w:left w:val="single" w:sz="6" w:space="11" w:color="ECECEC"/>
        <w:bottom w:val="single" w:sz="6" w:space="11" w:color="ECECEC"/>
        <w:right w:val="single" w:sz="6" w:space="11" w:color="ECECEC"/>
      </w:pBdr>
      <w:shd w:val="clear" w:color="auto" w:fill="295F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icon-envelope">
    <w:name w:val="icon-envelope"/>
    <w:basedOn w:val="a0"/>
    <w:rsid w:val="00CD26A9"/>
  </w:style>
  <w:style w:type="character" w:customStyle="1" w:styleId="icon-print">
    <w:name w:val="icon-print"/>
    <w:basedOn w:val="a0"/>
    <w:rsid w:val="00CD26A9"/>
  </w:style>
  <w:style w:type="paragraph" w:customStyle="1" w:styleId="21">
    <w:name w:val="2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"/>
    <w:basedOn w:val="a0"/>
    <w:rsid w:val="00CD26A9"/>
  </w:style>
  <w:style w:type="character" w:customStyle="1" w:styleId="61">
    <w:name w:val="6"/>
    <w:basedOn w:val="a0"/>
    <w:rsid w:val="00CD26A9"/>
  </w:style>
  <w:style w:type="paragraph" w:customStyle="1" w:styleId="consplusnormal">
    <w:name w:val="consplusnormal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o-wrap">
    <w:name w:val="pluso-wrap"/>
    <w:basedOn w:val="a0"/>
    <w:rsid w:val="00CD26A9"/>
  </w:style>
  <w:style w:type="character" w:customStyle="1" w:styleId="pluso-counter">
    <w:name w:val="pluso-counter"/>
    <w:basedOn w:val="a0"/>
    <w:rsid w:val="00CD26A9"/>
  </w:style>
  <w:style w:type="character" w:customStyle="1" w:styleId="color">
    <w:name w:val="color"/>
    <w:basedOn w:val="a0"/>
    <w:rsid w:val="00CD26A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26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26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26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26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luso">
    <w:name w:val="pluso"/>
    <w:basedOn w:val="a"/>
    <w:rsid w:val="00CD26A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luso-box">
    <w:name w:val="pluso-box"/>
    <w:basedOn w:val="a"/>
    <w:rsid w:val="00CD26A9"/>
    <w:pPr>
      <w:pBdr>
        <w:top w:val="single" w:sz="24" w:space="0" w:color="EAEBEA"/>
        <w:left w:val="single" w:sz="24" w:space="0" w:color="EAEBEA"/>
        <w:bottom w:val="single" w:sz="24" w:space="0" w:color="EAEBEA"/>
        <w:right w:val="single" w:sz="24" w:space="0" w:color="EAEBEA"/>
      </w:pBdr>
      <w:shd w:val="clear" w:color="auto" w:fill="F2F2F2"/>
      <w:spacing w:before="100" w:beforeAutospacing="1" w:after="100" w:afterAutospacing="1" w:line="375" w:lineRule="atLeast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pluso-tip">
    <w:name w:val="pluso-tip"/>
    <w:basedOn w:val="a"/>
    <w:rsid w:val="00CD26A9"/>
    <w:pPr>
      <w:shd w:val="clear" w:color="auto" w:fill="F78D1D"/>
      <w:spacing w:before="100" w:beforeAutospacing="1" w:after="100" w:afterAutospacing="1" w:line="180" w:lineRule="atLeast"/>
    </w:pPr>
    <w:rPr>
      <w:rFonts w:ascii="Tahoma" w:eastAsia="Times New Roman" w:hAnsi="Tahoma" w:cs="Tahoma"/>
      <w:b/>
      <w:bCs/>
      <w:color w:val="FFFFFF"/>
      <w:sz w:val="21"/>
      <w:szCs w:val="21"/>
      <w:lang w:eastAsia="ru-RU"/>
    </w:rPr>
  </w:style>
  <w:style w:type="paragraph" w:customStyle="1" w:styleId="pluso-overlay-background">
    <w:name w:val="pluso-overlay-background"/>
    <w:basedOn w:val="a"/>
    <w:rsid w:val="00CD26A9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overlay-box">
    <w:name w:val="pluso-overlay-box"/>
    <w:basedOn w:val="a"/>
    <w:rsid w:val="00CD26A9"/>
    <w:pPr>
      <w:pBdr>
        <w:top w:val="single" w:sz="6" w:space="0" w:color="C4C4C4"/>
        <w:left w:val="single" w:sz="6" w:space="0" w:color="C4C4C4"/>
        <w:bottom w:val="single" w:sz="6" w:space="0" w:color="C4C4C4"/>
        <w:right w:val="single" w:sz="6" w:space="0" w:color="C4C4C4"/>
      </w:pBdr>
      <w:shd w:val="clear" w:color="auto" w:fill="F5F5F5"/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wrap1">
    <w:name w:val="pluso-wrap1"/>
    <w:basedOn w:val="a"/>
    <w:rsid w:val="00CD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counter1">
    <w:name w:val="pluso-counter1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list">
    <w:name w:val="pluso-list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7">
    <w:name w:val="icon7"/>
    <w:basedOn w:val="a0"/>
    <w:rsid w:val="00CD26A9"/>
  </w:style>
  <w:style w:type="character" w:customStyle="1" w:styleId="title8">
    <w:name w:val="title8"/>
    <w:basedOn w:val="a0"/>
    <w:rsid w:val="00CD26A9"/>
  </w:style>
  <w:style w:type="character" w:customStyle="1" w:styleId="level16">
    <w:name w:val="level16"/>
    <w:basedOn w:val="a0"/>
    <w:rsid w:val="00CD26A9"/>
  </w:style>
  <w:style w:type="character" w:customStyle="1" w:styleId="nextend-productnum6">
    <w:name w:val="nextend-productnum6"/>
    <w:basedOn w:val="a0"/>
    <w:rsid w:val="00CD26A9"/>
  </w:style>
  <w:style w:type="paragraph" w:customStyle="1" w:styleId="nextend-productnum7">
    <w:name w:val="nextend-productnum7"/>
    <w:basedOn w:val="a"/>
    <w:rsid w:val="00CD26A9"/>
    <w:pPr>
      <w:shd w:val="clear" w:color="auto" w:fill="1576CE"/>
      <w:spacing w:after="0" w:line="240" w:lineRule="auto"/>
      <w:ind w:left="75" w:right="7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xtend-productnum8">
    <w:name w:val="nextend-productnum8"/>
    <w:basedOn w:val="a0"/>
    <w:rsid w:val="00CD26A9"/>
    <w:rPr>
      <w:vanish w:val="0"/>
      <w:webHidden w:val="0"/>
      <w:bdr w:val="single" w:sz="6" w:space="0" w:color="FFFFFF" w:frame="1"/>
      <w:shd w:val="clear" w:color="auto" w:fill="1576CE"/>
      <w:specVanish w:val="0"/>
    </w:rPr>
  </w:style>
  <w:style w:type="character" w:customStyle="1" w:styleId="nextend-productnum9">
    <w:name w:val="nextend-productnum9"/>
    <w:basedOn w:val="a0"/>
    <w:rsid w:val="00CD26A9"/>
    <w:rPr>
      <w:vanish w:val="0"/>
      <w:webHidden w:val="0"/>
      <w:bdr w:val="single" w:sz="6" w:space="0" w:color="FFFFFF" w:frame="1"/>
      <w:shd w:val="clear" w:color="auto" w:fill="1576CE"/>
      <w:specVanish w:val="0"/>
    </w:rPr>
  </w:style>
  <w:style w:type="character" w:customStyle="1" w:styleId="nextend-productnum10">
    <w:name w:val="nextend-productnum10"/>
    <w:basedOn w:val="a0"/>
    <w:rsid w:val="00CD26A9"/>
    <w:rPr>
      <w:bdr w:val="single" w:sz="6" w:space="0" w:color="FFFFFF" w:frame="1"/>
      <w:shd w:val="clear" w:color="auto" w:fill="1576CE"/>
    </w:rPr>
  </w:style>
  <w:style w:type="paragraph" w:customStyle="1" w:styleId="nextend-accordion-menu-inner2">
    <w:name w:val="nextend-accordion-menu-inner2"/>
    <w:basedOn w:val="a"/>
    <w:rsid w:val="00CD26A9"/>
    <w:pPr>
      <w:shd w:val="clear" w:color="auto" w:fill="0B5DA5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8">
    <w:name w:val="icon8"/>
    <w:basedOn w:val="a"/>
    <w:rsid w:val="00CD26A9"/>
    <w:pPr>
      <w:spacing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2">
    <w:name w:val="badge2"/>
    <w:basedOn w:val="a"/>
    <w:rsid w:val="00CD26A9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6">
    <w:name w:val="module6"/>
    <w:basedOn w:val="a"/>
    <w:rsid w:val="00CD26A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-lefttime2">
    <w:name w:val="float-left&gt;time2"/>
    <w:basedOn w:val="a"/>
    <w:rsid w:val="00CD26A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7">
    <w:name w:val="module7"/>
    <w:basedOn w:val="a"/>
    <w:rsid w:val="00CD26A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8">
    <w:name w:val="module8"/>
    <w:basedOn w:val="a"/>
    <w:rsid w:val="00CD26A9"/>
    <w:pPr>
      <w:spacing w:before="225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9">
    <w:name w:val="module9"/>
    <w:basedOn w:val="a"/>
    <w:rsid w:val="00CD26A9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10">
    <w:name w:val="module10"/>
    <w:basedOn w:val="a"/>
    <w:rsid w:val="00CD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5">
    <w:name w:val="dropdown5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down6">
    <w:name w:val="dropdown6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7">
    <w:name w:val="dropdown7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2">
    <w:name w:val="column2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23">
    <w:name w:val="columns23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33">
    <w:name w:val="columns33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43">
    <w:name w:val="columns43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9">
    <w:name w:val="icon9"/>
    <w:basedOn w:val="a0"/>
    <w:rsid w:val="00CD26A9"/>
    <w:rPr>
      <w:vanish w:val="0"/>
      <w:webHidden w:val="0"/>
      <w:specVanish w:val="0"/>
    </w:rPr>
  </w:style>
  <w:style w:type="character" w:customStyle="1" w:styleId="icon10">
    <w:name w:val="icon10"/>
    <w:basedOn w:val="a0"/>
    <w:rsid w:val="00CD26A9"/>
    <w:rPr>
      <w:vanish w:val="0"/>
      <w:webHidden w:val="0"/>
      <w:specVanish w:val="0"/>
    </w:rPr>
  </w:style>
  <w:style w:type="character" w:customStyle="1" w:styleId="icon11">
    <w:name w:val="icon11"/>
    <w:basedOn w:val="a0"/>
    <w:rsid w:val="00CD26A9"/>
    <w:rPr>
      <w:vanish w:val="0"/>
      <w:webHidden w:val="0"/>
      <w:specVanish w:val="0"/>
    </w:rPr>
  </w:style>
  <w:style w:type="character" w:customStyle="1" w:styleId="title9">
    <w:name w:val="title9"/>
    <w:basedOn w:val="a0"/>
    <w:rsid w:val="00CD26A9"/>
  </w:style>
  <w:style w:type="character" w:customStyle="1" w:styleId="subtitle6">
    <w:name w:val="subtitle6"/>
    <w:basedOn w:val="a0"/>
    <w:rsid w:val="00CD26A9"/>
    <w:rPr>
      <w:sz w:val="14"/>
      <w:szCs w:val="14"/>
    </w:rPr>
  </w:style>
  <w:style w:type="character" w:customStyle="1" w:styleId="title10">
    <w:name w:val="title10"/>
    <w:basedOn w:val="a0"/>
    <w:rsid w:val="00CD26A9"/>
  </w:style>
  <w:style w:type="character" w:customStyle="1" w:styleId="subtitle7">
    <w:name w:val="subtitle7"/>
    <w:basedOn w:val="a0"/>
    <w:rsid w:val="00CD26A9"/>
    <w:rPr>
      <w:sz w:val="14"/>
      <w:szCs w:val="14"/>
    </w:rPr>
  </w:style>
  <w:style w:type="character" w:customStyle="1" w:styleId="title11">
    <w:name w:val="title11"/>
    <w:basedOn w:val="a0"/>
    <w:rsid w:val="00CD26A9"/>
    <w:rPr>
      <w:vanish w:val="0"/>
      <w:webHidden w:val="0"/>
      <w:specVanish w:val="0"/>
    </w:rPr>
  </w:style>
  <w:style w:type="character" w:customStyle="1" w:styleId="subtitle8">
    <w:name w:val="subtitle8"/>
    <w:basedOn w:val="a0"/>
    <w:rsid w:val="00CD26A9"/>
    <w:rPr>
      <w:vanish/>
      <w:webHidden w:val="0"/>
      <w:specVanish w:val="0"/>
    </w:rPr>
  </w:style>
  <w:style w:type="character" w:customStyle="1" w:styleId="icon12">
    <w:name w:val="icon12"/>
    <w:basedOn w:val="a0"/>
    <w:rsid w:val="00CD26A9"/>
  </w:style>
  <w:style w:type="character" w:customStyle="1" w:styleId="level17">
    <w:name w:val="level17"/>
    <w:basedOn w:val="a0"/>
    <w:rsid w:val="00CD26A9"/>
    <w:rPr>
      <w:rFonts w:ascii="Georgia" w:hAnsi="Georgia" w:hint="default"/>
      <w:color w:val="FFFFFF"/>
      <w:bdr w:val="single" w:sz="6" w:space="0" w:color="DDDDDD" w:frame="1"/>
    </w:rPr>
  </w:style>
  <w:style w:type="paragraph" w:customStyle="1" w:styleId="level18">
    <w:name w:val="level18"/>
    <w:basedOn w:val="a"/>
    <w:rsid w:val="00CD26A9"/>
    <w:pPr>
      <w:shd w:val="clear" w:color="auto" w:fill="3276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evel19">
    <w:name w:val="level19"/>
    <w:basedOn w:val="a"/>
    <w:rsid w:val="00CD26A9"/>
    <w:pPr>
      <w:shd w:val="clear" w:color="auto" w:fill="3F92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level110">
    <w:name w:val="level110"/>
    <w:basedOn w:val="a"/>
    <w:rsid w:val="00CD26A9"/>
    <w:pPr>
      <w:shd w:val="clear" w:color="auto" w:fill="3F92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ropdown-bgdiv2">
    <w:name w:val="dropdown-bg&gt;div2"/>
    <w:basedOn w:val="a"/>
    <w:rsid w:val="00CD26A9"/>
    <w:pPr>
      <w:pBdr>
        <w:left w:val="single" w:sz="6" w:space="4" w:color="DDDDDD"/>
        <w:bottom w:val="single" w:sz="6" w:space="0" w:color="DDDDDD"/>
        <w:right w:val="single" w:sz="6" w:space="4" w:color="DDDDDD"/>
      </w:pBdr>
      <w:shd w:val="clear" w:color="auto" w:fill="328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vel22">
    <w:name w:val="level22"/>
    <w:basedOn w:val="a0"/>
    <w:rsid w:val="00CD26A9"/>
    <w:rPr>
      <w:color w:val="FFFFFF"/>
      <w:shd w:val="clear" w:color="auto" w:fill="082F57"/>
    </w:rPr>
  </w:style>
  <w:style w:type="paragraph" w:customStyle="1" w:styleId="level1span2">
    <w:name w:val="level1&gt;span2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8">
    <w:name w:val="dropdown8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24">
    <w:name w:val="columns24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34">
    <w:name w:val="columns34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44">
    <w:name w:val="columns44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-title2">
    <w:name w:val="module-title2"/>
    <w:basedOn w:val="a"/>
    <w:rsid w:val="00CD26A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12">
    <w:name w:val="title12"/>
    <w:basedOn w:val="a0"/>
    <w:rsid w:val="00CD26A9"/>
    <w:rPr>
      <w:vanish w:val="0"/>
      <w:webHidden w:val="0"/>
      <w:specVanish w:val="0"/>
    </w:rPr>
  </w:style>
  <w:style w:type="character" w:customStyle="1" w:styleId="subtitle9">
    <w:name w:val="subtitle9"/>
    <w:basedOn w:val="a0"/>
    <w:rsid w:val="00CD26A9"/>
    <w:rPr>
      <w:vanish w:val="0"/>
      <w:webHidden w:val="0"/>
      <w:sz w:val="18"/>
      <w:szCs w:val="18"/>
      <w:specVanish w:val="0"/>
    </w:rPr>
  </w:style>
  <w:style w:type="paragraph" w:customStyle="1" w:styleId="bold2">
    <w:name w:val="bold2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ter2">
    <w:name w:val="center2"/>
    <w:basedOn w:val="a"/>
    <w:rsid w:val="00CD26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2">
    <w:name w:val="page-title2"/>
    <w:basedOn w:val="a"/>
    <w:rsid w:val="00CD26A9"/>
    <w:pPr>
      <w:spacing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title13">
    <w:name w:val="title13"/>
    <w:basedOn w:val="a"/>
    <w:rsid w:val="00CD26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header2">
    <w:name w:val="item&gt;header2"/>
    <w:basedOn w:val="a"/>
    <w:rsid w:val="00CD26A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buttons2">
    <w:name w:val="socialbuttons2"/>
    <w:basedOn w:val="a"/>
    <w:rsid w:val="00CD26A9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buttonsdiv2">
    <w:name w:val="socialbuttons&gt;div2"/>
    <w:basedOn w:val="a"/>
    <w:rsid w:val="00CD26A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s2">
    <w:name w:val="items2"/>
    <w:basedOn w:val="a"/>
    <w:rsid w:val="00CD26A9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CD26A9"/>
    <w:pPr>
      <w:pBdr>
        <w:top w:val="dashed" w:sz="6" w:space="14" w:color="DDDDDD"/>
      </w:pBdr>
      <w:spacing w:before="18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2">
    <w:name w:val="pagination2"/>
    <w:basedOn w:val="a"/>
    <w:rsid w:val="00CD26A9"/>
    <w:pPr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s2">
    <w:name w:val="results2"/>
    <w:basedOn w:val="a"/>
    <w:rsid w:val="00CD26A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box2">
    <w:name w:val="author-box2"/>
    <w:basedOn w:val="a"/>
    <w:rsid w:val="00CD26A9"/>
    <w:pPr>
      <w:pBdr>
        <w:top w:val="single" w:sz="6" w:space="11" w:color="D2DCE1"/>
        <w:left w:val="single" w:sz="6" w:space="0" w:color="D2DCE1"/>
        <w:bottom w:val="single" w:sz="6" w:space="11" w:color="D2DCE1"/>
        <w:right w:val="single" w:sz="6" w:space="0" w:color="D2DCE1"/>
      </w:pBdr>
      <w:shd w:val="clear" w:color="auto" w:fill="EBF5FA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4">
    <w:name w:val="avatar4"/>
    <w:basedOn w:val="a"/>
    <w:rsid w:val="00CD26A9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2">
    <w:name w:val="name2"/>
    <w:basedOn w:val="a"/>
    <w:rsid w:val="00CD26A9"/>
    <w:pPr>
      <w:spacing w:after="150" w:line="330" w:lineRule="atLeast"/>
    </w:pPr>
    <w:rPr>
      <w:rFonts w:ascii="Times New Roman" w:eastAsia="Times New Roman" w:hAnsi="Times New Roman" w:cs="Times New Roman"/>
      <w:color w:val="444444"/>
      <w:sz w:val="27"/>
      <w:szCs w:val="27"/>
      <w:lang w:eastAsia="ru-RU"/>
    </w:rPr>
  </w:style>
  <w:style w:type="paragraph" w:customStyle="1" w:styleId="comment-head3">
    <w:name w:val="comment-head3"/>
    <w:basedOn w:val="a"/>
    <w:rsid w:val="00CD26A9"/>
    <w:pPr>
      <w:pBdr>
        <w:top w:val="single" w:sz="6" w:space="4" w:color="D2DCE1"/>
        <w:left w:val="single" w:sz="6" w:space="4" w:color="D2DCE1"/>
        <w:bottom w:val="single" w:sz="6" w:space="4" w:color="D2DCE1"/>
        <w:right w:val="single" w:sz="6" w:space="4" w:color="D2DCE1"/>
      </w:pBdr>
      <w:shd w:val="clear" w:color="auto" w:fill="EBF5FA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5">
    <w:name w:val="avatar5"/>
    <w:basedOn w:val="a"/>
    <w:rsid w:val="00CD26A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3">
    <w:name w:val="author3"/>
    <w:basedOn w:val="a"/>
    <w:rsid w:val="00CD26A9"/>
    <w:pPr>
      <w:spacing w:before="120" w:after="0" w:line="27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ta3">
    <w:name w:val="meta3"/>
    <w:basedOn w:val="a"/>
    <w:rsid w:val="00CD26A9"/>
    <w:pPr>
      <w:spacing w:before="45"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mment-body2">
    <w:name w:val="comment-body2"/>
    <w:basedOn w:val="a"/>
    <w:rsid w:val="00CD26A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CD26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y3">
    <w:name w:val="reply3"/>
    <w:basedOn w:val="a"/>
    <w:rsid w:val="00CD26A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y4">
    <w:name w:val="reply4"/>
    <w:basedOn w:val="a"/>
    <w:rsid w:val="00CD26A9"/>
    <w:pPr>
      <w:spacing w:before="150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eration2">
    <w:name w:val="moderation2"/>
    <w:basedOn w:val="a"/>
    <w:rsid w:val="00CD26A9"/>
    <w:pPr>
      <w:spacing w:before="150" w:after="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user2">
    <w:name w:val="user2"/>
    <w:basedOn w:val="a"/>
    <w:rsid w:val="00CD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6">
    <w:name w:val="avatar6"/>
    <w:basedOn w:val="a"/>
    <w:rsid w:val="00CD26A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4">
    <w:name w:val="author4"/>
    <w:basedOn w:val="a"/>
    <w:rsid w:val="00CD26A9"/>
    <w:pPr>
      <w:spacing w:before="30" w:after="0" w:line="27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ta4">
    <w:name w:val="meta4"/>
    <w:basedOn w:val="a"/>
    <w:rsid w:val="00CD26A9"/>
    <w:pPr>
      <w:spacing w:after="0" w:line="195" w:lineRule="atLeast"/>
    </w:pPr>
    <w:rPr>
      <w:rFonts w:ascii="Times New Roman" w:eastAsia="Times New Roman" w:hAnsi="Times New Roman" w:cs="Times New Roman"/>
      <w:i/>
      <w:iCs/>
      <w:color w:val="999999"/>
      <w:sz w:val="17"/>
      <w:szCs w:val="17"/>
      <w:lang w:eastAsia="ru-RU"/>
    </w:rPr>
  </w:style>
  <w:style w:type="paragraph" w:customStyle="1" w:styleId="item-list2">
    <w:name w:val="item-list2"/>
    <w:basedOn w:val="a"/>
    <w:rsid w:val="00CD26A9"/>
    <w:pPr>
      <w:pBdr>
        <w:top w:val="dashed" w:sz="6" w:space="0" w:color="DDDDDD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2">
    <w:name w:val="filter2"/>
    <w:basedOn w:val="a"/>
    <w:rsid w:val="00CD26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div2">
    <w:name w:val="filter&gt;div2"/>
    <w:basedOn w:val="a"/>
    <w:rsid w:val="00CD26A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2">
    <w:name w:val="invalid2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head4">
    <w:name w:val="comment-head4"/>
    <w:basedOn w:val="a"/>
    <w:rsid w:val="00CD26A9"/>
    <w:pPr>
      <w:pBdr>
        <w:top w:val="single" w:sz="6" w:space="4" w:color="DCE6BE"/>
        <w:left w:val="single" w:sz="6" w:space="4" w:color="DCE6BE"/>
        <w:bottom w:val="single" w:sz="6" w:space="4" w:color="DCE6BE"/>
        <w:right w:val="single" w:sz="6" w:space="4" w:color="DCE6BE"/>
      </w:pBdr>
      <w:shd w:val="clear" w:color="auto" w:fill="FAFFE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CD26A9"/>
    <w:pPr>
      <w:pBdr>
        <w:top w:val="dashed" w:sz="6" w:space="14" w:color="DDDDDD"/>
        <w:bottom w:val="dashed" w:sz="6" w:space="9" w:color="DDDDDD"/>
      </w:pBdr>
      <w:spacing w:before="180" w:after="27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2">
    <w:name w:val="highlight2"/>
    <w:basedOn w:val="a0"/>
    <w:rsid w:val="00CD26A9"/>
    <w:rPr>
      <w:shd w:val="clear" w:color="auto" w:fill="FFFFAA"/>
    </w:rPr>
  </w:style>
  <w:style w:type="character" w:customStyle="1" w:styleId="title14">
    <w:name w:val="title14"/>
    <w:basedOn w:val="a0"/>
    <w:rsid w:val="00CD26A9"/>
  </w:style>
  <w:style w:type="character" w:customStyle="1" w:styleId="subtitle10">
    <w:name w:val="subtitle10"/>
    <w:basedOn w:val="a0"/>
    <w:rsid w:val="00CD26A9"/>
    <w:rPr>
      <w:sz w:val="14"/>
      <w:szCs w:val="14"/>
    </w:rPr>
  </w:style>
  <w:style w:type="paragraph" w:customStyle="1" w:styleId="remember2">
    <w:name w:val="remember2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od-box2">
    <w:name w:val="mod-box2"/>
    <w:basedOn w:val="a"/>
    <w:rsid w:val="00CD26A9"/>
    <w:pPr>
      <w:pBdr>
        <w:top w:val="single" w:sz="6" w:space="11" w:color="ECECEC"/>
        <w:left w:val="single" w:sz="6" w:space="11" w:color="ECECEC"/>
        <w:bottom w:val="single" w:sz="6" w:space="11" w:color="ECECEC"/>
        <w:right w:val="single" w:sz="6" w:space="11" w:color="ECECEC"/>
      </w:pBdr>
      <w:shd w:val="clear" w:color="auto" w:fill="295F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luso-wrap2">
    <w:name w:val="pluso-wrap2"/>
    <w:basedOn w:val="a"/>
    <w:rsid w:val="00CD26A9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luso-counter2">
    <w:name w:val="pluso-counter2"/>
    <w:basedOn w:val="a"/>
    <w:rsid w:val="00C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o-list1">
    <w:name w:val="pluso-list1"/>
    <w:basedOn w:val="a"/>
    <w:rsid w:val="00CD26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0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93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344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214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7007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4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1805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926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67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912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29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511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7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4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5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5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1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3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6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0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0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537C8278FE7A6B85E6B872B5CFBA1D583495E8F8E36E71FD41AA7FF9C23724E27CC13FE3FCC1Cw2QCH" TargetMode="External"/><Relationship Id="rId13" Type="http://schemas.openxmlformats.org/officeDocument/2006/relationships/hyperlink" Target="consultantplus://offline/ref=A70F900441D579CEEDBB577BC4B9E4CB7191414EC9664431B6D73040F28F04BD6298A3D65A6EC6D931q1H" TargetMode="External"/><Relationship Id="rId18" Type="http://schemas.openxmlformats.org/officeDocument/2006/relationships/hyperlink" Target="consultantplus://offline/ref=AD8346E0ED9EB2B68B6A9D28F44780564557A638AA27F57F38C70D0E5DA89BC5630474D61AAED56DZ4A6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2173D2BFAF762DC9C81ABE6B51AB7C7604F1664ACE4A6BE0FBCB8DD21028DC5EBF0745B432774Bk1L5H" TargetMode="External"/><Relationship Id="rId12" Type="http://schemas.openxmlformats.org/officeDocument/2006/relationships/hyperlink" Target="consultantplus://offline/ref=EAE2A02D56646348ABA64661BB4B1597056CD93EA89117A64DCBCD84B841497C67A00756A8271FjFi9H" TargetMode="External"/><Relationship Id="rId17" Type="http://schemas.openxmlformats.org/officeDocument/2006/relationships/hyperlink" Target="consultantplus://offline/ref=AD8346E0ED9EB2B68B6A9D28F44780564557A638AA27F57F38C70D0E5DA89BC5630474D61AAED667Z4A5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8346E0ED9EB2B68B6A9D28F44780564557A638AA27F57F38C70D0E5DA89BC5630474D61AAFD76DZ4A5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AE2A02D56646348ABA64661BB4B1597066BD33BAC9D4AAC4592C186BF4E166B60E90B57A82710FDj3iC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D8346E0ED9EB2B68B6A9D28F44780564557A638AA27F57F38C70D0E5DA89BC5630474D61AAFD06AZ4A7Q" TargetMode="External"/><Relationship Id="rId10" Type="http://schemas.openxmlformats.org/officeDocument/2006/relationships/hyperlink" Target="consultantplus://offline/ref=514B6F2A8679753A44AF0AEF571E74B2C3672DC0F377B0D6ED89CE7CBCCF2CA1E9D77E56D3471A17f8OFH" TargetMode="External"/><Relationship Id="rId19" Type="http://schemas.openxmlformats.org/officeDocument/2006/relationships/hyperlink" Target="consultantplus://offline/ref=4EE2828F72FCA056425C93D64078CC3CC3F8F1A26A7E00D629049149B3e11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AE1E3CB06E4DDA3EC7E39B8661649D0BE6913BCC8F785F0D7589FE3303477E59BC6623BB7B712wCNEH" TargetMode="External"/><Relationship Id="rId14" Type="http://schemas.openxmlformats.org/officeDocument/2006/relationships/hyperlink" Target="http://www.audar-info.ru/docs/lawbooks/?sectId=95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14682</Words>
  <Characters>83692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2020-08-07T06:16:00Z</cp:lastPrinted>
  <dcterms:created xsi:type="dcterms:W3CDTF">2022-05-11T09:38:00Z</dcterms:created>
  <dcterms:modified xsi:type="dcterms:W3CDTF">2022-05-11T09:38:00Z</dcterms:modified>
</cp:coreProperties>
</file>